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93"/>
        <w:gridCol w:w="3094"/>
        <w:gridCol w:w="4127"/>
      </w:tblGrid>
      <w:tr w:rsidR="00EC01C1" w:rsidTr="008E4A3A">
        <w:trPr>
          <w:cantSplit/>
          <w:trHeight w:val="4110"/>
        </w:trPr>
        <w:tc>
          <w:tcPr>
            <w:tcW w:w="10314" w:type="dxa"/>
            <w:gridSpan w:val="3"/>
          </w:tcPr>
          <w:tbl>
            <w:tblPr>
              <w:tblpPr w:leftFromText="180" w:rightFromText="180" w:vertAnchor="text" w:horzAnchor="margin" w:tblpYSpec="bottom"/>
              <w:tblW w:w="0" w:type="auto"/>
              <w:tblLayout w:type="fixed"/>
              <w:tblLook w:val="01E0"/>
            </w:tblPr>
            <w:tblGrid>
              <w:gridCol w:w="10137"/>
            </w:tblGrid>
            <w:tr w:rsidR="008E4A3A" w:rsidRPr="000406CB" w:rsidTr="00F4346B">
              <w:tc>
                <w:tcPr>
                  <w:tcW w:w="10137" w:type="dxa"/>
                </w:tcPr>
                <w:p w:rsidR="008E4A3A" w:rsidRPr="000406CB" w:rsidRDefault="008E4A3A" w:rsidP="008E4A3A">
                  <w:pPr>
                    <w:shd w:val="clear" w:color="auto" w:fill="FFFFFF"/>
                    <w:spacing w:line="374" w:lineRule="exact"/>
                    <w:ind w:right="187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8E4A3A" w:rsidRPr="000406CB" w:rsidTr="00F4346B">
              <w:trPr>
                <w:trHeight w:val="1055"/>
              </w:trPr>
              <w:tc>
                <w:tcPr>
                  <w:tcW w:w="10137" w:type="dxa"/>
                </w:tcPr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841"/>
                    <w:gridCol w:w="3963"/>
                    <w:gridCol w:w="3686"/>
                  </w:tblGrid>
                  <w:tr w:rsidR="008E4A3A" w:rsidRPr="000406CB" w:rsidTr="00F4346B">
                    <w:trPr>
                      <w:cantSplit/>
                      <w:trHeight w:val="1133"/>
                    </w:trPr>
                    <w:tc>
                      <w:tcPr>
                        <w:tcW w:w="10490" w:type="dxa"/>
                        <w:gridSpan w:val="3"/>
                        <w:hideMark/>
                      </w:tcPr>
                      <w:p w:rsidR="008E4A3A" w:rsidRPr="000406CB" w:rsidRDefault="008E4A3A" w:rsidP="008E4A3A">
                        <w:pPr>
                          <w:spacing w:line="360" w:lineRule="atLeast"/>
                          <w:jc w:val="center"/>
                          <w:rPr>
                            <w:b/>
                            <w:bCs/>
                            <w:spacing w:val="50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  <w:sz w:val="26"/>
                            <w:szCs w:val="26"/>
                          </w:rPr>
                          <w:drawing>
                            <wp:inline distT="0" distB="0" distL="0" distR="0">
                              <wp:extent cx="647700" cy="8001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A3A" w:rsidRPr="000406CB" w:rsidTr="00F4346B">
                    <w:trPr>
                      <w:cantSplit/>
                      <w:trHeight w:val="1134"/>
                    </w:trPr>
                    <w:tc>
                      <w:tcPr>
                        <w:tcW w:w="10490" w:type="dxa"/>
                        <w:gridSpan w:val="3"/>
                      </w:tcPr>
                      <w:p w:rsidR="008E4A3A" w:rsidRPr="005642E6" w:rsidRDefault="008E4A3A" w:rsidP="008E4A3A">
                        <w:pPr>
                          <w:pStyle w:val="3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5642E6">
                          <w:rPr>
                            <w:rFonts w:ascii="Times New Roman" w:hAnsi="Times New Roman" w:cs="Times New Roman"/>
                            <w:color w:val="auto"/>
                          </w:rPr>
                          <w:t>ПОСТАНОВЛЕНИЕ</w:t>
                        </w:r>
                      </w:p>
                      <w:p w:rsidR="008E4A3A" w:rsidRPr="005642E6" w:rsidRDefault="008E4A3A" w:rsidP="008E4A3A">
                        <w:pPr>
                          <w:pStyle w:val="3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5642E6">
                          <w:rPr>
                            <w:rFonts w:ascii="Times New Roman" w:hAnsi="Times New Roman" w:cs="Times New Roman"/>
                            <w:color w:val="auto"/>
                          </w:rPr>
                          <w:t>АДМИНИСТРАЦИИ СЕЛЬСКОГО ПОСЕЛЕНИЯ ТИХВИНСКИЙ СЕЛЬСОВЕТ ДОБРИНСКОГО МУНИЦИПАЛЬНОГО РАЙОНА    ЛИПЕЦКОЙ ОБЛАСТИ</w:t>
                        </w:r>
                      </w:p>
                      <w:p w:rsidR="008E4A3A" w:rsidRPr="005642E6" w:rsidRDefault="008E4A3A" w:rsidP="008E4A3A">
                        <w:pPr>
                          <w:pStyle w:val="3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5642E6">
                          <w:rPr>
                            <w:rFonts w:ascii="Times New Roman" w:hAnsi="Times New Roman" w:cs="Times New Roman"/>
                            <w:color w:val="auto"/>
                          </w:rPr>
                          <w:t>РОССИЙСКОЙ ФЕДЕРАЦИИ</w:t>
                        </w:r>
                      </w:p>
                      <w:p w:rsidR="008E4A3A" w:rsidRPr="000406CB" w:rsidRDefault="008E4A3A" w:rsidP="008E4A3A">
                        <w:pPr>
                          <w:pStyle w:val="1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E4A3A" w:rsidRPr="000406CB" w:rsidTr="00F4346B">
                    <w:tc>
                      <w:tcPr>
                        <w:tcW w:w="2841" w:type="dxa"/>
                        <w:hideMark/>
                      </w:tcPr>
                      <w:p w:rsidR="008E4A3A" w:rsidRPr="000406CB" w:rsidRDefault="005642E6" w:rsidP="008E4A3A">
                        <w:pPr>
                          <w:spacing w:before="120" w:line="280" w:lineRule="atLeast"/>
                          <w:ind w:firstLine="34"/>
                          <w:jc w:val="center"/>
                          <w:rPr>
                            <w:spacing w:val="-10"/>
                            <w:sz w:val="26"/>
                            <w:szCs w:val="26"/>
                          </w:rPr>
                        </w:pPr>
                        <w:r>
                          <w:rPr>
                            <w:spacing w:val="-10"/>
                            <w:sz w:val="26"/>
                            <w:szCs w:val="26"/>
                          </w:rPr>
                          <w:t>12.10.</w:t>
                        </w:r>
                        <w:r w:rsidR="008E4A3A" w:rsidRPr="000406CB">
                          <w:rPr>
                            <w:spacing w:val="-10"/>
                            <w:sz w:val="26"/>
                            <w:szCs w:val="26"/>
                          </w:rPr>
                          <w:t>2012г</w:t>
                        </w:r>
                      </w:p>
                    </w:tc>
                    <w:tc>
                      <w:tcPr>
                        <w:tcW w:w="3963" w:type="dxa"/>
                        <w:hideMark/>
                      </w:tcPr>
                      <w:p w:rsidR="008E4A3A" w:rsidRPr="000406CB" w:rsidRDefault="008E4A3A" w:rsidP="008E4A3A">
                        <w:pPr>
                          <w:spacing w:before="120" w:line="280" w:lineRule="atLeast"/>
                          <w:ind w:firstLine="28"/>
                          <w:jc w:val="center"/>
                          <w:rPr>
                            <w:b/>
                            <w:bCs/>
                            <w:spacing w:val="8"/>
                            <w:sz w:val="26"/>
                            <w:szCs w:val="26"/>
                          </w:rPr>
                        </w:pPr>
                        <w:r w:rsidRPr="000406CB">
                          <w:rPr>
                            <w:sz w:val="26"/>
                            <w:szCs w:val="26"/>
                          </w:rPr>
                          <w:t>д</w:t>
                        </w:r>
                        <w:proofErr w:type="gramStart"/>
                        <w:r w:rsidRPr="000406CB">
                          <w:rPr>
                            <w:sz w:val="26"/>
                            <w:szCs w:val="26"/>
                          </w:rPr>
                          <w:t>.Б</w:t>
                        </w:r>
                        <w:proofErr w:type="gramEnd"/>
                        <w:r w:rsidRPr="000406CB">
                          <w:rPr>
                            <w:sz w:val="26"/>
                            <w:szCs w:val="26"/>
                          </w:rPr>
                          <w:t>ольшая Плавица</w:t>
                        </w:r>
                      </w:p>
                    </w:tc>
                    <w:tc>
                      <w:tcPr>
                        <w:tcW w:w="3686" w:type="dxa"/>
                        <w:hideMark/>
                      </w:tcPr>
                      <w:p w:rsidR="008E4A3A" w:rsidRPr="000406CB" w:rsidRDefault="008E4A3A" w:rsidP="005642E6">
                        <w:pPr>
                          <w:spacing w:before="120" w:line="240" w:lineRule="atLeast"/>
                          <w:ind w:right="57" w:firstLine="2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406CB">
                          <w:rPr>
                            <w:sz w:val="26"/>
                            <w:szCs w:val="26"/>
                          </w:rPr>
                          <w:t xml:space="preserve">№ </w:t>
                        </w:r>
                        <w:r w:rsidR="005642E6">
                          <w:rPr>
                            <w:sz w:val="26"/>
                            <w:szCs w:val="26"/>
                          </w:rPr>
                          <w:t>21/3</w:t>
                        </w:r>
                      </w:p>
                    </w:tc>
                  </w:tr>
                </w:tbl>
                <w:p w:rsidR="008E4A3A" w:rsidRPr="000406CB" w:rsidRDefault="008E4A3A" w:rsidP="008E4A3A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1C1" w:rsidRDefault="00EC01C1" w:rsidP="00EC01C1">
            <w:pPr>
              <w:tabs>
                <w:tab w:val="left" w:pos="375"/>
                <w:tab w:val="left" w:pos="6945"/>
              </w:tabs>
              <w:rPr>
                <w:u w:val="single"/>
              </w:rPr>
            </w:pPr>
          </w:p>
        </w:tc>
      </w:tr>
      <w:tr w:rsidR="00EC01C1" w:rsidTr="008E4A3A">
        <w:trPr>
          <w:cantSplit/>
          <w:trHeight w:val="80"/>
        </w:trPr>
        <w:tc>
          <w:tcPr>
            <w:tcW w:w="3093" w:type="dxa"/>
          </w:tcPr>
          <w:p w:rsidR="00EC01C1" w:rsidRDefault="00EC01C1" w:rsidP="001A68D7">
            <w:pPr>
              <w:tabs>
                <w:tab w:val="left" w:pos="420"/>
              </w:tabs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3094" w:type="dxa"/>
            <w:hideMark/>
          </w:tcPr>
          <w:p w:rsidR="00EC01C1" w:rsidRDefault="00EC01C1" w:rsidP="001A68D7">
            <w:pPr>
              <w:spacing w:line="360" w:lineRule="atLeast"/>
              <w:jc w:val="center"/>
              <w:rPr>
                <w:rFonts w:ascii="Arial" w:hAnsi="Arial" w:cs="Arial"/>
                <w:spacing w:val="50"/>
              </w:rPr>
            </w:pPr>
          </w:p>
        </w:tc>
        <w:tc>
          <w:tcPr>
            <w:tcW w:w="4127" w:type="dxa"/>
            <w:hideMark/>
          </w:tcPr>
          <w:p w:rsidR="00EC01C1" w:rsidRDefault="00EC01C1" w:rsidP="001A68D7">
            <w:pPr>
              <w:spacing w:line="360" w:lineRule="atLeast"/>
              <w:rPr>
                <w:rFonts w:ascii="Arial" w:hAnsi="Arial" w:cs="Arial"/>
                <w:spacing w:val="50"/>
              </w:rPr>
            </w:pPr>
          </w:p>
        </w:tc>
      </w:tr>
    </w:tbl>
    <w:p w:rsidR="000120BB" w:rsidRDefault="00EC01C1" w:rsidP="000120BB">
      <w:pPr>
        <w:jc w:val="center"/>
        <w:rPr>
          <w:b/>
          <w:sz w:val="28"/>
          <w:szCs w:val="28"/>
        </w:rPr>
      </w:pPr>
      <w:r w:rsidRPr="000120BB">
        <w:rPr>
          <w:b/>
          <w:sz w:val="28"/>
          <w:szCs w:val="28"/>
        </w:rPr>
        <w:t>« Об утверждении  поселенческой</w:t>
      </w:r>
      <w:r w:rsidR="000120BB" w:rsidRPr="000120BB">
        <w:rPr>
          <w:b/>
          <w:sz w:val="28"/>
          <w:szCs w:val="28"/>
        </w:rPr>
        <w:t xml:space="preserve"> </w:t>
      </w:r>
      <w:r w:rsidRPr="000120BB">
        <w:rPr>
          <w:b/>
          <w:sz w:val="28"/>
          <w:szCs w:val="28"/>
        </w:rPr>
        <w:t xml:space="preserve">целевой Программы </w:t>
      </w:r>
    </w:p>
    <w:p w:rsidR="000120BB" w:rsidRDefault="00EC01C1" w:rsidP="000120BB">
      <w:pPr>
        <w:jc w:val="center"/>
        <w:rPr>
          <w:b/>
          <w:sz w:val="28"/>
          <w:szCs w:val="28"/>
        </w:rPr>
      </w:pPr>
      <w:r w:rsidRPr="000120BB">
        <w:rPr>
          <w:b/>
          <w:sz w:val="28"/>
          <w:szCs w:val="28"/>
        </w:rPr>
        <w:t>«Охрана территории</w:t>
      </w:r>
      <w:r w:rsidR="000120BB">
        <w:rPr>
          <w:b/>
          <w:sz w:val="28"/>
          <w:szCs w:val="28"/>
        </w:rPr>
        <w:t xml:space="preserve"> </w:t>
      </w:r>
      <w:r w:rsidRPr="000120BB">
        <w:rPr>
          <w:b/>
          <w:sz w:val="28"/>
          <w:szCs w:val="28"/>
        </w:rPr>
        <w:t>администрации сельского поселения</w:t>
      </w:r>
      <w:r w:rsidR="000120BB" w:rsidRPr="000120BB">
        <w:rPr>
          <w:b/>
          <w:sz w:val="28"/>
          <w:szCs w:val="28"/>
        </w:rPr>
        <w:t xml:space="preserve"> Тихвинский</w:t>
      </w:r>
      <w:r w:rsidRPr="000120BB">
        <w:rPr>
          <w:b/>
          <w:sz w:val="28"/>
          <w:szCs w:val="28"/>
        </w:rPr>
        <w:t xml:space="preserve"> сельсовет от распространения</w:t>
      </w:r>
      <w:r w:rsidR="000120BB">
        <w:rPr>
          <w:b/>
          <w:sz w:val="28"/>
          <w:szCs w:val="28"/>
        </w:rPr>
        <w:t xml:space="preserve"> </w:t>
      </w:r>
      <w:r w:rsidRPr="000120BB">
        <w:rPr>
          <w:b/>
          <w:sz w:val="28"/>
          <w:szCs w:val="28"/>
        </w:rPr>
        <w:t xml:space="preserve">природно-очаговых инфекций, источником и </w:t>
      </w:r>
      <w:r w:rsidR="000120BB" w:rsidRPr="000120BB">
        <w:rPr>
          <w:b/>
          <w:sz w:val="28"/>
          <w:szCs w:val="28"/>
        </w:rPr>
        <w:t xml:space="preserve"> </w:t>
      </w:r>
      <w:r w:rsidRPr="000120BB">
        <w:rPr>
          <w:b/>
          <w:sz w:val="28"/>
          <w:szCs w:val="28"/>
        </w:rPr>
        <w:t>резервуаром которых являются мышевидные</w:t>
      </w:r>
      <w:r w:rsidR="000120BB">
        <w:rPr>
          <w:b/>
          <w:sz w:val="28"/>
          <w:szCs w:val="28"/>
        </w:rPr>
        <w:t xml:space="preserve"> </w:t>
      </w:r>
      <w:r w:rsidRPr="000120BB">
        <w:rPr>
          <w:b/>
          <w:sz w:val="28"/>
          <w:szCs w:val="28"/>
        </w:rPr>
        <w:t xml:space="preserve">грызуны </w:t>
      </w:r>
    </w:p>
    <w:p w:rsidR="00EC01C1" w:rsidRPr="000120BB" w:rsidRDefault="00EC01C1" w:rsidP="000120BB">
      <w:pPr>
        <w:jc w:val="center"/>
        <w:rPr>
          <w:b/>
          <w:sz w:val="28"/>
          <w:szCs w:val="28"/>
        </w:rPr>
      </w:pPr>
      <w:r w:rsidRPr="000120BB">
        <w:rPr>
          <w:b/>
          <w:sz w:val="28"/>
          <w:szCs w:val="28"/>
        </w:rPr>
        <w:t>на 201</w:t>
      </w:r>
      <w:r w:rsidR="000120BB" w:rsidRPr="000120BB">
        <w:rPr>
          <w:b/>
          <w:sz w:val="28"/>
          <w:szCs w:val="28"/>
        </w:rPr>
        <w:t>3</w:t>
      </w:r>
      <w:r w:rsidRPr="000120BB">
        <w:rPr>
          <w:b/>
          <w:sz w:val="28"/>
          <w:szCs w:val="28"/>
        </w:rPr>
        <w:t xml:space="preserve"> – 201</w:t>
      </w:r>
      <w:r w:rsidR="000120BB" w:rsidRPr="000120BB">
        <w:rPr>
          <w:b/>
          <w:sz w:val="28"/>
          <w:szCs w:val="28"/>
        </w:rPr>
        <w:t>5</w:t>
      </w:r>
      <w:r w:rsidRPr="000120BB">
        <w:rPr>
          <w:b/>
          <w:sz w:val="28"/>
          <w:szCs w:val="28"/>
        </w:rPr>
        <w:t>гг»</w:t>
      </w:r>
    </w:p>
    <w:p w:rsidR="00EC01C1" w:rsidRDefault="00EC01C1" w:rsidP="00EC01C1">
      <w:pPr>
        <w:rPr>
          <w:b/>
        </w:rPr>
      </w:pPr>
    </w:p>
    <w:p w:rsidR="00EC01C1" w:rsidRPr="000120BB" w:rsidRDefault="00EC01C1" w:rsidP="000120BB">
      <w:pPr>
        <w:jc w:val="both"/>
        <w:rPr>
          <w:sz w:val="28"/>
          <w:szCs w:val="28"/>
        </w:rPr>
      </w:pPr>
      <w:r w:rsidRPr="000120BB">
        <w:rPr>
          <w:sz w:val="28"/>
          <w:szCs w:val="28"/>
        </w:rPr>
        <w:t xml:space="preserve">           В целях повышения результативности бюджетных расходов и обеспечения эффективного использования бюджетных средств,  основных направлений  деятельности  бюджетного планирования  и  в соответствии с постановлением главы администрации сельского поселения № 23 от </w:t>
      </w:r>
      <w:r w:rsidR="000120BB" w:rsidRPr="000120BB">
        <w:rPr>
          <w:sz w:val="28"/>
          <w:szCs w:val="28"/>
        </w:rPr>
        <w:t>28.07</w:t>
      </w:r>
      <w:r w:rsidRPr="000120BB">
        <w:rPr>
          <w:sz w:val="28"/>
          <w:szCs w:val="28"/>
        </w:rPr>
        <w:t>.2008г. «О порядке разработки, утверждения и реализации ведомственных целевых программ» администрация сельского поселения</w:t>
      </w:r>
      <w:r w:rsidRPr="000120BB">
        <w:rPr>
          <w:b/>
          <w:sz w:val="28"/>
          <w:szCs w:val="28"/>
        </w:rPr>
        <w:t xml:space="preserve">  </w:t>
      </w:r>
      <w:r w:rsidR="000120BB" w:rsidRPr="000120BB">
        <w:rPr>
          <w:sz w:val="28"/>
          <w:szCs w:val="28"/>
        </w:rPr>
        <w:t>Тихвинский сельсовет</w:t>
      </w:r>
    </w:p>
    <w:p w:rsidR="00EC01C1" w:rsidRPr="000120BB" w:rsidRDefault="00EC01C1" w:rsidP="00EC01C1">
      <w:pPr>
        <w:rPr>
          <w:b/>
          <w:sz w:val="28"/>
          <w:szCs w:val="28"/>
        </w:rPr>
      </w:pPr>
    </w:p>
    <w:p w:rsidR="00EC01C1" w:rsidRPr="000120BB" w:rsidRDefault="00EC01C1" w:rsidP="000120BB">
      <w:pPr>
        <w:rPr>
          <w:sz w:val="28"/>
          <w:szCs w:val="28"/>
        </w:rPr>
      </w:pPr>
      <w:r w:rsidRPr="000120BB">
        <w:rPr>
          <w:b/>
          <w:sz w:val="28"/>
          <w:szCs w:val="28"/>
        </w:rPr>
        <w:t>ПОСТАНОВЛЯЕТ</w:t>
      </w:r>
      <w:r w:rsidRPr="000120BB">
        <w:rPr>
          <w:sz w:val="28"/>
          <w:szCs w:val="28"/>
        </w:rPr>
        <w:t>:</w:t>
      </w:r>
    </w:p>
    <w:p w:rsidR="00EC01C1" w:rsidRPr="000120BB" w:rsidRDefault="00EC01C1" w:rsidP="00EC01C1">
      <w:pPr>
        <w:jc w:val="center"/>
        <w:rPr>
          <w:sz w:val="28"/>
          <w:szCs w:val="28"/>
        </w:rPr>
      </w:pPr>
    </w:p>
    <w:p w:rsidR="00EC01C1" w:rsidRPr="000120BB" w:rsidRDefault="00EC01C1" w:rsidP="000120BB">
      <w:pPr>
        <w:jc w:val="both"/>
        <w:rPr>
          <w:sz w:val="28"/>
          <w:szCs w:val="28"/>
        </w:rPr>
      </w:pPr>
      <w:r w:rsidRPr="000120BB">
        <w:rPr>
          <w:sz w:val="28"/>
          <w:szCs w:val="28"/>
        </w:rPr>
        <w:t xml:space="preserve">1.Утвердить поселенческую  целевую  Программу «Охрана территории  администрации сельского поселения </w:t>
      </w:r>
      <w:r w:rsidR="000120BB" w:rsidRPr="000120BB">
        <w:rPr>
          <w:sz w:val="28"/>
          <w:szCs w:val="28"/>
        </w:rPr>
        <w:t>Тихвинский</w:t>
      </w:r>
      <w:r w:rsidRPr="000120BB">
        <w:rPr>
          <w:sz w:val="28"/>
          <w:szCs w:val="28"/>
        </w:rPr>
        <w:t xml:space="preserve"> сельсовет от распространения природно-очаговых инфекций, источником и резервуаром  которых явля</w:t>
      </w:r>
      <w:r w:rsidR="000F6C69" w:rsidRPr="000120BB">
        <w:rPr>
          <w:sz w:val="28"/>
          <w:szCs w:val="28"/>
        </w:rPr>
        <w:t>ются мышевидные грызуны  на 2013-2015</w:t>
      </w:r>
      <w:r w:rsidRPr="000120BB">
        <w:rPr>
          <w:sz w:val="28"/>
          <w:szCs w:val="28"/>
        </w:rPr>
        <w:t xml:space="preserve"> годы» (прилагается). </w:t>
      </w:r>
    </w:p>
    <w:p w:rsidR="00EC01C1" w:rsidRPr="000120BB" w:rsidRDefault="00EC01C1" w:rsidP="00EC01C1">
      <w:pPr>
        <w:rPr>
          <w:sz w:val="28"/>
          <w:szCs w:val="28"/>
        </w:rPr>
      </w:pPr>
      <w:r w:rsidRPr="000120BB">
        <w:rPr>
          <w:sz w:val="28"/>
          <w:szCs w:val="28"/>
        </w:rPr>
        <w:t xml:space="preserve">2. </w:t>
      </w:r>
      <w:proofErr w:type="gramStart"/>
      <w:r w:rsidRPr="000120BB">
        <w:rPr>
          <w:sz w:val="28"/>
          <w:szCs w:val="28"/>
        </w:rPr>
        <w:t>Контроль за</w:t>
      </w:r>
      <w:proofErr w:type="gramEnd"/>
      <w:r w:rsidRPr="000120B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91DCC" w:rsidRPr="000120BB" w:rsidRDefault="00091DCC" w:rsidP="000120BB">
      <w:pPr>
        <w:jc w:val="both"/>
        <w:rPr>
          <w:sz w:val="28"/>
          <w:szCs w:val="28"/>
        </w:rPr>
      </w:pPr>
      <w:r w:rsidRPr="000120B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091DCC" w:rsidRPr="000120BB" w:rsidRDefault="00091DCC" w:rsidP="00091DCC">
      <w:pPr>
        <w:rPr>
          <w:sz w:val="28"/>
          <w:szCs w:val="28"/>
        </w:rPr>
      </w:pPr>
    </w:p>
    <w:p w:rsidR="00EC01C1" w:rsidRPr="000120BB" w:rsidRDefault="00EC01C1" w:rsidP="00EC01C1">
      <w:pPr>
        <w:rPr>
          <w:sz w:val="28"/>
          <w:szCs w:val="28"/>
        </w:rPr>
      </w:pPr>
    </w:p>
    <w:p w:rsidR="00EC01C1" w:rsidRPr="000120BB" w:rsidRDefault="00EC01C1" w:rsidP="00EC01C1">
      <w:pPr>
        <w:rPr>
          <w:sz w:val="28"/>
          <w:szCs w:val="28"/>
        </w:rPr>
      </w:pPr>
    </w:p>
    <w:p w:rsidR="00EC01C1" w:rsidRPr="000120BB" w:rsidRDefault="00EC01C1" w:rsidP="00EC01C1">
      <w:pPr>
        <w:rPr>
          <w:sz w:val="28"/>
          <w:szCs w:val="28"/>
        </w:rPr>
      </w:pPr>
      <w:r w:rsidRPr="000120BB">
        <w:rPr>
          <w:sz w:val="28"/>
          <w:szCs w:val="28"/>
        </w:rPr>
        <w:t xml:space="preserve">Глава администрации  </w:t>
      </w:r>
    </w:p>
    <w:p w:rsidR="005642E6" w:rsidRDefault="000120BB" w:rsidP="00EC01C1">
      <w:pPr>
        <w:rPr>
          <w:sz w:val="28"/>
          <w:szCs w:val="28"/>
        </w:rPr>
      </w:pPr>
      <w:r w:rsidRPr="000120BB">
        <w:rPr>
          <w:sz w:val="28"/>
          <w:szCs w:val="28"/>
        </w:rPr>
        <w:t>с</w:t>
      </w:r>
      <w:r w:rsidR="000F6C69" w:rsidRPr="000120BB">
        <w:rPr>
          <w:sz w:val="28"/>
          <w:szCs w:val="28"/>
        </w:rPr>
        <w:t xml:space="preserve">ельского поселения </w:t>
      </w:r>
    </w:p>
    <w:p w:rsidR="00EC01C1" w:rsidRPr="000120BB" w:rsidRDefault="000120BB" w:rsidP="00EC01C1">
      <w:pPr>
        <w:rPr>
          <w:sz w:val="28"/>
          <w:szCs w:val="28"/>
        </w:rPr>
      </w:pPr>
      <w:r w:rsidRPr="000120BB">
        <w:rPr>
          <w:sz w:val="28"/>
          <w:szCs w:val="28"/>
        </w:rPr>
        <w:t>Тихвинский</w:t>
      </w:r>
      <w:r w:rsidR="000F6C69" w:rsidRPr="000120BB">
        <w:rPr>
          <w:sz w:val="28"/>
          <w:szCs w:val="28"/>
        </w:rPr>
        <w:t xml:space="preserve"> </w:t>
      </w:r>
      <w:r w:rsidR="00EC01C1" w:rsidRPr="000120BB">
        <w:rPr>
          <w:sz w:val="28"/>
          <w:szCs w:val="28"/>
        </w:rPr>
        <w:t xml:space="preserve"> сельсовет                                               </w:t>
      </w:r>
      <w:r w:rsidR="005642E6">
        <w:rPr>
          <w:sz w:val="28"/>
          <w:szCs w:val="28"/>
        </w:rPr>
        <w:t xml:space="preserve">  </w:t>
      </w:r>
      <w:r w:rsidR="00EC01C1" w:rsidRPr="000120BB">
        <w:rPr>
          <w:sz w:val="28"/>
          <w:szCs w:val="28"/>
        </w:rPr>
        <w:t xml:space="preserve">  </w:t>
      </w:r>
      <w:r w:rsidRPr="000120BB">
        <w:rPr>
          <w:sz w:val="28"/>
          <w:szCs w:val="28"/>
        </w:rPr>
        <w:t>А.Г.Кондратов</w:t>
      </w:r>
    </w:p>
    <w:p w:rsidR="00EC01C1" w:rsidRPr="000120BB" w:rsidRDefault="00EC01C1" w:rsidP="00EC01C1">
      <w:pPr>
        <w:rPr>
          <w:sz w:val="28"/>
          <w:szCs w:val="28"/>
        </w:rPr>
      </w:pPr>
    </w:p>
    <w:p w:rsidR="00EC01C1" w:rsidRPr="000120BB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  <w:rPr>
          <w:sz w:val="28"/>
          <w:szCs w:val="28"/>
        </w:rPr>
      </w:pPr>
    </w:p>
    <w:p w:rsidR="00EC01C1" w:rsidRDefault="00EC01C1" w:rsidP="00EC01C1">
      <w:pPr>
        <w:tabs>
          <w:tab w:val="left" w:pos="726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Приложение </w:t>
      </w:r>
    </w:p>
    <w:p w:rsidR="00EC01C1" w:rsidRDefault="00EC01C1" w:rsidP="00EC01C1">
      <w:pPr>
        <w:tabs>
          <w:tab w:val="left" w:pos="7260"/>
        </w:tabs>
      </w:pPr>
      <w:r>
        <w:t xml:space="preserve">                                                                                           к  постановлению главы администрации</w:t>
      </w:r>
    </w:p>
    <w:p w:rsidR="000120BB" w:rsidRDefault="00EC01C1" w:rsidP="00EC01C1">
      <w:pPr>
        <w:tabs>
          <w:tab w:val="left" w:pos="7260"/>
        </w:tabs>
      </w:pPr>
      <w:r>
        <w:t xml:space="preserve">                                                                                        </w:t>
      </w:r>
      <w:r w:rsidR="007B3247">
        <w:t xml:space="preserve">сельского поселения Тихвинский </w:t>
      </w:r>
      <w:r>
        <w:t xml:space="preserve"> сельсовет</w:t>
      </w:r>
      <w:r>
        <w:rPr>
          <w:sz w:val="28"/>
          <w:szCs w:val="28"/>
        </w:rPr>
        <w:tab/>
      </w:r>
      <w:r>
        <w:t xml:space="preserve">  </w:t>
      </w:r>
      <w:r w:rsidR="000120BB">
        <w:t xml:space="preserve">                              </w:t>
      </w:r>
    </w:p>
    <w:p w:rsidR="00EC01C1" w:rsidRPr="00C52FED" w:rsidRDefault="000120BB" w:rsidP="00EC01C1">
      <w:pPr>
        <w:tabs>
          <w:tab w:val="left" w:pos="7260"/>
        </w:tabs>
      </w:pPr>
      <w:r>
        <w:t xml:space="preserve">                                                                                                                </w:t>
      </w:r>
      <w:r w:rsidR="00EC01C1">
        <w:t xml:space="preserve">№ </w:t>
      </w:r>
      <w:r w:rsidR="005642E6">
        <w:t>21/3</w:t>
      </w:r>
      <w:r w:rsidR="00091DCC">
        <w:t xml:space="preserve"> </w:t>
      </w:r>
      <w:r w:rsidR="00EC01C1">
        <w:t xml:space="preserve">от </w:t>
      </w:r>
      <w:r w:rsidR="005642E6">
        <w:t>12.10.2012г.</w:t>
      </w:r>
    </w:p>
    <w:p w:rsidR="00EC01C1" w:rsidRDefault="00EC01C1" w:rsidP="00EC01C1">
      <w:pPr>
        <w:tabs>
          <w:tab w:val="left" w:pos="1710"/>
        </w:tabs>
        <w:rPr>
          <w:sz w:val="28"/>
          <w:szCs w:val="28"/>
        </w:rPr>
      </w:pPr>
    </w:p>
    <w:p w:rsidR="00EC01C1" w:rsidRPr="00610196" w:rsidRDefault="00EC01C1" w:rsidP="00EC01C1">
      <w:pPr>
        <w:tabs>
          <w:tab w:val="left" w:pos="1710"/>
        </w:tabs>
        <w:rPr>
          <w:sz w:val="28"/>
          <w:szCs w:val="28"/>
        </w:rPr>
      </w:pPr>
    </w:p>
    <w:p w:rsidR="00EC01C1" w:rsidRPr="00A83632" w:rsidRDefault="00EC01C1" w:rsidP="00EC01C1">
      <w:pPr>
        <w:tabs>
          <w:tab w:val="left" w:pos="1710"/>
        </w:tabs>
        <w:jc w:val="center"/>
        <w:rPr>
          <w:b/>
          <w:sz w:val="28"/>
          <w:szCs w:val="28"/>
        </w:rPr>
      </w:pPr>
      <w:r w:rsidRPr="00A83632">
        <w:rPr>
          <w:b/>
          <w:sz w:val="28"/>
          <w:szCs w:val="28"/>
        </w:rPr>
        <w:t xml:space="preserve">ПОСЕЛЕНЧЕСКАЯ </w:t>
      </w:r>
      <w:r>
        <w:rPr>
          <w:b/>
          <w:sz w:val="28"/>
          <w:szCs w:val="28"/>
        </w:rPr>
        <w:t xml:space="preserve"> </w:t>
      </w:r>
      <w:r w:rsidRPr="00A83632">
        <w:rPr>
          <w:b/>
          <w:sz w:val="28"/>
          <w:szCs w:val="28"/>
        </w:rPr>
        <w:t xml:space="preserve">ЦЕЛЕВАЯ </w:t>
      </w:r>
      <w:r>
        <w:rPr>
          <w:b/>
          <w:sz w:val="28"/>
          <w:szCs w:val="28"/>
        </w:rPr>
        <w:t xml:space="preserve"> </w:t>
      </w:r>
      <w:r w:rsidRPr="00A83632">
        <w:rPr>
          <w:b/>
          <w:sz w:val="28"/>
          <w:szCs w:val="28"/>
        </w:rPr>
        <w:t>ПРОГРАММА</w:t>
      </w:r>
    </w:p>
    <w:p w:rsidR="00EC01C1" w:rsidRPr="00A83632" w:rsidRDefault="00EC01C1" w:rsidP="00EC01C1">
      <w:pPr>
        <w:rPr>
          <w:b/>
          <w:sz w:val="28"/>
          <w:szCs w:val="28"/>
        </w:rPr>
      </w:pPr>
    </w:p>
    <w:p w:rsidR="000120BB" w:rsidRDefault="00EC01C1" w:rsidP="00EC01C1">
      <w:pPr>
        <w:tabs>
          <w:tab w:val="left" w:pos="1770"/>
        </w:tabs>
        <w:jc w:val="center"/>
        <w:rPr>
          <w:sz w:val="28"/>
          <w:szCs w:val="28"/>
        </w:rPr>
      </w:pPr>
      <w:r w:rsidRPr="00A83632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Охрана территории администрации сельского поселения </w:t>
      </w:r>
      <w:proofErr w:type="gramStart"/>
      <w:r w:rsidR="000120BB">
        <w:rPr>
          <w:sz w:val="28"/>
          <w:szCs w:val="28"/>
        </w:rPr>
        <w:t>Тихвинский</w:t>
      </w:r>
      <w:proofErr w:type="gramEnd"/>
      <w:r w:rsidR="00012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от распространения природно-очаговых инфекций, источником и резервуаром которых являются мышевидные грызуны </w:t>
      </w:r>
    </w:p>
    <w:p w:rsidR="00EC01C1" w:rsidRPr="000120BB" w:rsidRDefault="00EC01C1" w:rsidP="00EC01C1">
      <w:pPr>
        <w:tabs>
          <w:tab w:val="left" w:pos="1770"/>
        </w:tabs>
        <w:jc w:val="center"/>
        <w:rPr>
          <w:sz w:val="28"/>
          <w:szCs w:val="28"/>
        </w:rPr>
      </w:pPr>
      <w:r w:rsidRPr="000120BB">
        <w:rPr>
          <w:sz w:val="28"/>
          <w:szCs w:val="28"/>
        </w:rPr>
        <w:t>на  20</w:t>
      </w:r>
      <w:r w:rsidR="000F6C69" w:rsidRPr="000120BB">
        <w:rPr>
          <w:sz w:val="28"/>
          <w:szCs w:val="28"/>
        </w:rPr>
        <w:t>13-2015</w:t>
      </w:r>
      <w:r w:rsidRPr="000120BB">
        <w:rPr>
          <w:sz w:val="28"/>
          <w:szCs w:val="28"/>
        </w:rPr>
        <w:t>г.г.»</w:t>
      </w:r>
    </w:p>
    <w:p w:rsidR="00EC01C1" w:rsidRPr="00A83632" w:rsidRDefault="00EC01C1" w:rsidP="00EC01C1">
      <w:pPr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01C1" w:rsidRPr="00EC01C1" w:rsidRDefault="00EC01C1" w:rsidP="00EC01C1">
      <w:pPr>
        <w:tabs>
          <w:tab w:val="left" w:pos="7260"/>
        </w:tabs>
        <w:rPr>
          <w:sz w:val="28"/>
          <w:szCs w:val="28"/>
        </w:rPr>
      </w:pPr>
      <w:r>
        <w:t xml:space="preserve">                                                                                            </w:t>
      </w:r>
    </w:p>
    <w:p w:rsidR="00EC01C1" w:rsidRDefault="000120BB" w:rsidP="00EC01C1">
      <w:pPr>
        <w:tabs>
          <w:tab w:val="left" w:pos="17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ПОСЕЛЕНЧЕСКОЙ ЦЕЛЕВОЙ ПРОГРАММЫ</w:t>
      </w:r>
    </w:p>
    <w:p w:rsidR="00EC01C1" w:rsidRDefault="00EC01C1" w:rsidP="00EC01C1">
      <w:pPr>
        <w:rPr>
          <w:sz w:val="28"/>
          <w:szCs w:val="28"/>
        </w:rPr>
      </w:pPr>
    </w:p>
    <w:p w:rsidR="00EC01C1" w:rsidRPr="00A83632" w:rsidRDefault="00EC01C1" w:rsidP="00EC01C1">
      <w:pPr>
        <w:tabs>
          <w:tab w:val="left" w:pos="1770"/>
        </w:tabs>
        <w:jc w:val="center"/>
        <w:rPr>
          <w:b/>
          <w:sz w:val="28"/>
          <w:szCs w:val="28"/>
        </w:rPr>
      </w:pPr>
      <w:r w:rsidRPr="00A83632">
        <w:rPr>
          <w:b/>
          <w:sz w:val="28"/>
          <w:szCs w:val="28"/>
        </w:rPr>
        <w:t>«</w:t>
      </w:r>
      <w:r>
        <w:rPr>
          <w:sz w:val="28"/>
          <w:szCs w:val="28"/>
        </w:rPr>
        <w:t>Охрана территории администрации с</w:t>
      </w:r>
      <w:r w:rsidR="000F6C69">
        <w:rPr>
          <w:sz w:val="28"/>
          <w:szCs w:val="28"/>
        </w:rPr>
        <w:t>ельского поселения Тихвинского</w:t>
      </w:r>
      <w:r>
        <w:rPr>
          <w:sz w:val="28"/>
          <w:szCs w:val="28"/>
        </w:rPr>
        <w:t xml:space="preserve"> сельсовета от распространения природно-очаговых инфекций, источником и резервуаром которых являются мышевидные грызуны </w:t>
      </w:r>
      <w:r w:rsidRPr="000120BB">
        <w:rPr>
          <w:sz w:val="28"/>
          <w:szCs w:val="28"/>
        </w:rPr>
        <w:t>на  20</w:t>
      </w:r>
      <w:r w:rsidR="000F6C69" w:rsidRPr="000120BB">
        <w:rPr>
          <w:sz w:val="28"/>
          <w:szCs w:val="28"/>
        </w:rPr>
        <w:t>13-2015</w:t>
      </w:r>
      <w:r w:rsidRPr="000120BB">
        <w:rPr>
          <w:sz w:val="28"/>
          <w:szCs w:val="28"/>
        </w:rPr>
        <w:t>гг.»</w:t>
      </w:r>
    </w:p>
    <w:p w:rsidR="00EC01C1" w:rsidRPr="00A83632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44"/>
      </w:tblGrid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4" w:type="dxa"/>
          </w:tcPr>
          <w:p w:rsidR="00EC01C1" w:rsidRPr="000120BB" w:rsidRDefault="00EC01C1" w:rsidP="001A68D7">
            <w:pPr>
              <w:tabs>
                <w:tab w:val="left" w:pos="1770"/>
              </w:tabs>
              <w:jc w:val="center"/>
              <w:rPr>
                <w:sz w:val="28"/>
                <w:szCs w:val="28"/>
              </w:rPr>
            </w:pPr>
            <w:r w:rsidRPr="0064721A">
              <w:rPr>
                <w:b/>
                <w:sz w:val="28"/>
                <w:szCs w:val="28"/>
              </w:rPr>
              <w:t>«</w:t>
            </w:r>
            <w:r w:rsidRPr="0064721A">
              <w:rPr>
                <w:sz w:val="28"/>
                <w:szCs w:val="28"/>
              </w:rPr>
              <w:t>Охрана территории администрации с</w:t>
            </w:r>
            <w:r w:rsidR="000F6C69">
              <w:rPr>
                <w:sz w:val="28"/>
                <w:szCs w:val="28"/>
              </w:rPr>
              <w:t>ельского поселения Тихвинский</w:t>
            </w:r>
            <w:r w:rsidRPr="0064721A">
              <w:rPr>
                <w:sz w:val="28"/>
                <w:szCs w:val="28"/>
              </w:rPr>
              <w:t xml:space="preserve"> сельсовет от распространения природно-очаговых инфекций, источником и резервуаром которых являются мышевидные грызуны </w:t>
            </w:r>
            <w:r w:rsidRPr="000120BB">
              <w:rPr>
                <w:sz w:val="28"/>
                <w:szCs w:val="28"/>
              </w:rPr>
              <w:t>на  20</w:t>
            </w:r>
            <w:r w:rsidR="00376C02" w:rsidRPr="000120BB">
              <w:rPr>
                <w:sz w:val="28"/>
                <w:szCs w:val="28"/>
              </w:rPr>
              <w:t>1</w:t>
            </w:r>
            <w:r w:rsidR="000F6C69" w:rsidRPr="000120BB">
              <w:rPr>
                <w:sz w:val="28"/>
                <w:szCs w:val="28"/>
              </w:rPr>
              <w:t>3</w:t>
            </w:r>
            <w:r w:rsidRPr="000120BB">
              <w:rPr>
                <w:sz w:val="28"/>
                <w:szCs w:val="28"/>
              </w:rPr>
              <w:t>-201</w:t>
            </w:r>
            <w:r w:rsidR="000F6C69" w:rsidRPr="000120BB">
              <w:rPr>
                <w:sz w:val="28"/>
                <w:szCs w:val="28"/>
              </w:rPr>
              <w:t>5</w:t>
            </w:r>
            <w:r w:rsidRPr="000120BB">
              <w:rPr>
                <w:sz w:val="28"/>
                <w:szCs w:val="28"/>
              </w:rPr>
              <w:t>г.г.»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4" w:type="dxa"/>
          </w:tcPr>
          <w:p w:rsidR="00EC01C1" w:rsidRPr="0064721A" w:rsidRDefault="00AB765F" w:rsidP="001A68D7">
            <w:pPr>
              <w:rPr>
                <w:sz w:val="28"/>
                <w:szCs w:val="28"/>
              </w:rPr>
            </w:pPr>
            <w:r w:rsidRPr="0089728F">
              <w:rPr>
                <w:color w:val="000000"/>
                <w:sz w:val="28"/>
                <w:szCs w:val="28"/>
              </w:rPr>
              <w:t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Администрация сельского </w:t>
            </w:r>
            <w:r w:rsidR="000F6C69">
              <w:rPr>
                <w:sz w:val="28"/>
                <w:szCs w:val="28"/>
              </w:rPr>
              <w:t xml:space="preserve">поселения Тихвинский </w:t>
            </w:r>
            <w:r w:rsidRPr="0064721A">
              <w:rPr>
                <w:sz w:val="28"/>
                <w:szCs w:val="28"/>
              </w:rPr>
              <w:t xml:space="preserve">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Администрация </w:t>
            </w:r>
            <w:r w:rsidR="000F6C69">
              <w:rPr>
                <w:sz w:val="28"/>
                <w:szCs w:val="28"/>
              </w:rPr>
              <w:t xml:space="preserve">сельского поселения Тихвинский </w:t>
            </w:r>
            <w:r w:rsidRPr="0064721A">
              <w:rPr>
                <w:sz w:val="28"/>
                <w:szCs w:val="28"/>
              </w:rPr>
              <w:t xml:space="preserve">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Обеспечить санитарно- эпидемиологическое благополучие населения </w:t>
            </w:r>
            <w:r w:rsidR="000F6C69">
              <w:rPr>
                <w:sz w:val="28"/>
                <w:szCs w:val="28"/>
              </w:rPr>
              <w:t xml:space="preserve">сельского поселения Тихвинский </w:t>
            </w:r>
            <w:r w:rsidRPr="0064721A">
              <w:rPr>
                <w:sz w:val="28"/>
                <w:szCs w:val="28"/>
              </w:rPr>
              <w:t xml:space="preserve">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уничтожить мышевидных грызунов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локализовать вирус болезни путем сплошной дератизации в домовладениях и подворьях на территории населенных пунктов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остановить распространение ГЛПС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-  предотвратить заболевание ГЛПС среди населения сельского поселения</w:t>
            </w:r>
          </w:p>
          <w:p w:rsidR="00EC01C1" w:rsidRPr="0064721A" w:rsidRDefault="00EC01C1" w:rsidP="001A68D7">
            <w:pPr>
              <w:rPr>
                <w:sz w:val="28"/>
                <w:szCs w:val="28"/>
              </w:rPr>
            </w:pP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44" w:type="dxa"/>
          </w:tcPr>
          <w:p w:rsidR="00EC01C1" w:rsidRPr="0064721A" w:rsidRDefault="00EC01C1" w:rsidP="00376C02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  20</w:t>
            </w:r>
            <w:r w:rsidR="000F6C6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-201</w:t>
            </w:r>
            <w:r w:rsidR="000F6C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  <w:r w:rsidRPr="0064721A">
              <w:rPr>
                <w:sz w:val="28"/>
                <w:szCs w:val="28"/>
              </w:rPr>
              <w:t>г.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 xml:space="preserve">Администрация </w:t>
            </w:r>
            <w:r w:rsidR="000F6C69">
              <w:rPr>
                <w:sz w:val="28"/>
                <w:szCs w:val="28"/>
              </w:rPr>
              <w:t xml:space="preserve">сельского поселения Тихвинский </w:t>
            </w:r>
            <w:r w:rsidRPr="0064721A">
              <w:rPr>
                <w:sz w:val="28"/>
                <w:szCs w:val="28"/>
              </w:rPr>
              <w:t xml:space="preserve"> сельсовет</w:t>
            </w: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r w:rsidRPr="0064721A"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744" w:type="dxa"/>
          </w:tcPr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финансируются за счет средств местного бюджета</w:t>
            </w:r>
          </w:p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из  бюджета сельского поселения </w:t>
            </w:r>
            <w:r w:rsidRPr="0064721A">
              <w:rPr>
                <w:sz w:val="28"/>
                <w:szCs w:val="28"/>
              </w:rPr>
              <w:t xml:space="preserve">  </w:t>
            </w:r>
          </w:p>
          <w:p w:rsidR="00EC01C1" w:rsidRDefault="000120BB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01C1">
              <w:rPr>
                <w:sz w:val="28"/>
                <w:szCs w:val="28"/>
              </w:rPr>
              <w:t>в 201</w:t>
            </w:r>
            <w:r w:rsidR="000F6C69">
              <w:rPr>
                <w:sz w:val="28"/>
                <w:szCs w:val="28"/>
              </w:rPr>
              <w:t>3</w:t>
            </w:r>
            <w:r w:rsidR="00EC01C1">
              <w:rPr>
                <w:sz w:val="28"/>
                <w:szCs w:val="28"/>
              </w:rPr>
              <w:t>году-</w:t>
            </w:r>
            <w:r w:rsidR="000F6C69">
              <w:rPr>
                <w:sz w:val="28"/>
                <w:szCs w:val="28"/>
              </w:rPr>
              <w:t>1</w:t>
            </w:r>
            <w:r w:rsidR="00376C02">
              <w:rPr>
                <w:sz w:val="28"/>
                <w:szCs w:val="28"/>
              </w:rPr>
              <w:t>0,0</w:t>
            </w:r>
            <w:r w:rsidR="00EC01C1">
              <w:rPr>
                <w:sz w:val="28"/>
                <w:szCs w:val="28"/>
              </w:rPr>
              <w:t xml:space="preserve">тысяч рублей, </w:t>
            </w:r>
          </w:p>
          <w:p w:rsidR="00EC01C1" w:rsidRDefault="00EC01C1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</w:t>
            </w:r>
            <w:r w:rsidR="000F6C69">
              <w:rPr>
                <w:sz w:val="28"/>
                <w:szCs w:val="28"/>
              </w:rPr>
              <w:t>4году -1</w:t>
            </w:r>
            <w:r>
              <w:rPr>
                <w:sz w:val="28"/>
                <w:szCs w:val="28"/>
              </w:rPr>
              <w:t>0,0 тысяч рублей</w:t>
            </w:r>
          </w:p>
          <w:p w:rsidR="00376C02" w:rsidRPr="0064721A" w:rsidRDefault="000120BB" w:rsidP="001A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6C69">
              <w:rPr>
                <w:sz w:val="28"/>
                <w:szCs w:val="28"/>
              </w:rPr>
              <w:t>в 2015году -1</w:t>
            </w:r>
            <w:r w:rsidR="00376C02">
              <w:rPr>
                <w:sz w:val="28"/>
                <w:szCs w:val="28"/>
              </w:rPr>
              <w:t>0,0 тысяч рублей</w:t>
            </w:r>
          </w:p>
          <w:p w:rsidR="00EC01C1" w:rsidRPr="0064721A" w:rsidRDefault="00EC01C1" w:rsidP="001A68D7">
            <w:pPr>
              <w:tabs>
                <w:tab w:val="left" w:pos="4935"/>
              </w:tabs>
              <w:rPr>
                <w:sz w:val="28"/>
                <w:szCs w:val="28"/>
              </w:rPr>
            </w:pPr>
          </w:p>
        </w:tc>
      </w:tr>
      <w:tr w:rsidR="00EC01C1" w:rsidRPr="0064721A" w:rsidTr="001A68D7">
        <w:tc>
          <w:tcPr>
            <w:tcW w:w="2628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proofErr w:type="gramStart"/>
            <w:r w:rsidRPr="0064721A">
              <w:rPr>
                <w:sz w:val="28"/>
                <w:szCs w:val="28"/>
              </w:rPr>
              <w:t>Контроль за</w:t>
            </w:r>
            <w:proofErr w:type="gramEnd"/>
            <w:r w:rsidRPr="0064721A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4" w:type="dxa"/>
          </w:tcPr>
          <w:p w:rsidR="00EC01C1" w:rsidRPr="0064721A" w:rsidRDefault="00EC01C1" w:rsidP="001A68D7">
            <w:pPr>
              <w:rPr>
                <w:sz w:val="28"/>
                <w:szCs w:val="28"/>
              </w:rPr>
            </w:pPr>
            <w:proofErr w:type="gramStart"/>
            <w:r w:rsidRPr="0064721A">
              <w:rPr>
                <w:sz w:val="28"/>
                <w:szCs w:val="28"/>
              </w:rPr>
              <w:t>Контроль за</w:t>
            </w:r>
            <w:proofErr w:type="gramEnd"/>
            <w:r w:rsidRPr="0064721A">
              <w:rPr>
                <w:sz w:val="28"/>
                <w:szCs w:val="28"/>
              </w:rPr>
              <w:t xml:space="preserve"> исполнением Программы  осуществляет администрация </w:t>
            </w:r>
            <w:r w:rsidR="000F6C69">
              <w:rPr>
                <w:sz w:val="28"/>
                <w:szCs w:val="28"/>
              </w:rPr>
              <w:t xml:space="preserve">сельского поселения Тихвинский </w:t>
            </w:r>
            <w:r w:rsidRPr="0064721A">
              <w:rPr>
                <w:sz w:val="28"/>
                <w:szCs w:val="28"/>
              </w:rPr>
              <w:t xml:space="preserve"> сельсовет </w:t>
            </w:r>
          </w:p>
        </w:tc>
      </w:tr>
    </w:tbl>
    <w:p w:rsidR="00EC01C1" w:rsidRDefault="00EC01C1" w:rsidP="00EC01C1">
      <w:pPr>
        <w:ind w:firstLine="708"/>
        <w:rPr>
          <w:sz w:val="28"/>
          <w:szCs w:val="28"/>
        </w:rPr>
      </w:pPr>
    </w:p>
    <w:p w:rsidR="00EC01C1" w:rsidRPr="003D33E5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Содержание проблемы и обоснование необходимости ее решения       </w:t>
      </w:r>
    </w:p>
    <w:p w:rsidR="00EC01C1" w:rsidRDefault="00EC01C1" w:rsidP="00EC01C1">
      <w:pPr>
        <w:tabs>
          <w:tab w:val="left" w:pos="2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20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</w:t>
      </w:r>
      <w:r w:rsidRPr="003D33E5">
        <w:rPr>
          <w:b/>
          <w:sz w:val="28"/>
          <w:szCs w:val="28"/>
        </w:rPr>
        <w:t>рограммными методами</w:t>
      </w:r>
    </w:p>
    <w:p w:rsidR="00EC01C1" w:rsidRPr="003D33E5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 из важнейших направлений в работе органов местного самоуправления  занимает борьба с геморрагической лихорадкой на территории сельского поселения.</w:t>
      </w:r>
    </w:p>
    <w:p w:rsidR="00EC01C1" w:rsidRDefault="00EC01C1" w:rsidP="00012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вспышкой геморрагической лихорадки 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 возникла необходимость борьбы  с мышевидными грызунами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Основным переносчиком вируса ГЛПС являются мышевидные грызуны .Одним из основных мест их обитания являются скирды сена и соломы, сенажные и силосные ямы.</w:t>
      </w:r>
    </w:p>
    <w:p w:rsidR="00EC01C1" w:rsidRPr="00BB5A2B" w:rsidRDefault="00EC01C1" w:rsidP="000120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путем заражения вирусом ГЛПС является воздушно – пылевой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когда человек соприкасается с инфицированными предметами внешней среды ,чаще всего с сеном, соломой , опасная болезнь попадает в организм .На территории сельского поселения  некоторые жители в своем личном подсобном хозяйстве имеют  КРС, которым используют  в рационе  питания грубые корма, тем самым  непосредственно контактируют с инфицированными предметами. Поэтому  возникла необходимость решить эту проблему программным  методом.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Основные задачи Программы.</w:t>
      </w:r>
    </w:p>
    <w:p w:rsidR="00EC01C1" w:rsidRDefault="00EC01C1" w:rsidP="00EC01C1">
      <w:pPr>
        <w:ind w:firstLine="708"/>
        <w:rPr>
          <w:b/>
          <w:sz w:val="28"/>
          <w:szCs w:val="28"/>
        </w:rPr>
      </w:pPr>
    </w:p>
    <w:p w:rsidR="00EC01C1" w:rsidRDefault="00EC01C1" w:rsidP="00EC01C1">
      <w:pPr>
        <w:rPr>
          <w:sz w:val="28"/>
          <w:szCs w:val="28"/>
        </w:rPr>
      </w:pPr>
      <w:r>
        <w:rPr>
          <w:sz w:val="28"/>
          <w:szCs w:val="28"/>
        </w:rPr>
        <w:t xml:space="preserve">       Основной задачей Программы является предотвращение  заболевание ГПЛС среди населения,   привлечения населения, предприятий и организаций всех форм собственности и общественных организаций к проведению сплошной дератизации  территории сельского поселения  для локализации вируса болезни.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3.Сроки реализации программы.</w:t>
      </w:r>
    </w:p>
    <w:p w:rsidR="00EC01C1" w:rsidRDefault="00EC01C1" w:rsidP="00EC01C1">
      <w:pPr>
        <w:ind w:firstLine="708"/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будет выполняться в 20</w:t>
      </w:r>
      <w:r w:rsidR="000F6C69">
        <w:rPr>
          <w:sz w:val="28"/>
          <w:szCs w:val="28"/>
        </w:rPr>
        <w:t>13</w:t>
      </w:r>
      <w:r>
        <w:rPr>
          <w:sz w:val="28"/>
          <w:szCs w:val="28"/>
        </w:rPr>
        <w:t>-201</w:t>
      </w:r>
      <w:r w:rsidR="000F6C69">
        <w:rPr>
          <w:sz w:val="28"/>
          <w:szCs w:val="28"/>
        </w:rPr>
        <w:t>5</w:t>
      </w:r>
      <w:r>
        <w:rPr>
          <w:sz w:val="28"/>
          <w:szCs w:val="28"/>
        </w:rPr>
        <w:t>гг</w:t>
      </w:r>
      <w:proofErr w:type="gramStart"/>
      <w:r>
        <w:rPr>
          <w:sz w:val="28"/>
          <w:szCs w:val="28"/>
        </w:rPr>
        <w:t>..</w:t>
      </w:r>
      <w:proofErr w:type="gramEnd"/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программных мероприятий.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Настоящая Программа включает в себе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направленные на локализацию вируса заболевания, обеспечение санитарно- эпидемиологического благополучия населения и стабилизации  ситуации по заболеваемости ГЛПС в сельском поселении.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(мероприятия прилагаются)</w:t>
      </w:r>
    </w:p>
    <w:p w:rsidR="00EC01C1" w:rsidRDefault="00EC01C1" w:rsidP="00EC01C1">
      <w:pPr>
        <w:ind w:firstLine="708"/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5.Механизмы реализации Программы.</w:t>
      </w:r>
    </w:p>
    <w:p w:rsidR="00EC01C1" w:rsidRDefault="00EC01C1" w:rsidP="00EC01C1">
      <w:pPr>
        <w:ind w:firstLine="708"/>
        <w:rPr>
          <w:b/>
          <w:sz w:val="28"/>
          <w:szCs w:val="28"/>
        </w:rPr>
      </w:pPr>
    </w:p>
    <w:p w:rsidR="00EC01C1" w:rsidRDefault="00EC01C1" w:rsidP="00EC01C1">
      <w:pPr>
        <w:ind w:firstLine="708"/>
        <w:rPr>
          <w:sz w:val="28"/>
          <w:szCs w:val="28"/>
        </w:rPr>
      </w:pPr>
      <w:r w:rsidRPr="000A5ADE">
        <w:rPr>
          <w:sz w:val="28"/>
          <w:szCs w:val="28"/>
        </w:rPr>
        <w:t>Ад</w:t>
      </w:r>
      <w:r>
        <w:rPr>
          <w:sz w:val="28"/>
          <w:szCs w:val="28"/>
        </w:rPr>
        <w:t>министрация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осуществляет корректировку Программы по промежуточным итогам ее реализации;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проводит информационную и разъяснительную работу среди населения по освещению целей, задач и мероприятий Программы через средства массовой информации на территории сельского поселения;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осуществляет организацию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координацию и общий контроль деятельности по реализации Программы, а также обеспечивает контроль за целевым использованием  средств.</w:t>
      </w:r>
    </w:p>
    <w:p w:rsidR="00EC01C1" w:rsidRDefault="00EC01C1" w:rsidP="00EC01C1">
      <w:pPr>
        <w:rPr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6.Источники финансирования Программы.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сельского поселения.</w:t>
      </w:r>
    </w:p>
    <w:p w:rsidR="00EC01C1" w:rsidRDefault="00EC01C1" w:rsidP="00EC01C1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программы составит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01C1" w:rsidRDefault="00EC01C1" w:rsidP="00EC01C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6C69">
        <w:rPr>
          <w:sz w:val="28"/>
          <w:szCs w:val="28"/>
        </w:rPr>
        <w:t>1</w:t>
      </w:r>
      <w:r w:rsidR="00376C02">
        <w:rPr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бюджетных средств в 201</w:t>
      </w:r>
      <w:r w:rsidR="000F6C69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376C02" w:rsidRDefault="000F6C69" w:rsidP="00EC01C1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EC01C1">
        <w:rPr>
          <w:sz w:val="28"/>
          <w:szCs w:val="28"/>
        </w:rPr>
        <w:t>0,0 тыс</w:t>
      </w:r>
      <w:proofErr w:type="gramStart"/>
      <w:r w:rsidR="00EC01C1">
        <w:rPr>
          <w:sz w:val="28"/>
          <w:szCs w:val="28"/>
        </w:rPr>
        <w:t>.р</w:t>
      </w:r>
      <w:proofErr w:type="gramEnd"/>
      <w:r w:rsidR="00EC01C1">
        <w:rPr>
          <w:sz w:val="28"/>
          <w:szCs w:val="28"/>
        </w:rPr>
        <w:t>ублей бюджетных средств в 201</w:t>
      </w:r>
      <w:r>
        <w:rPr>
          <w:sz w:val="28"/>
          <w:szCs w:val="28"/>
        </w:rPr>
        <w:t>4</w:t>
      </w:r>
      <w:r w:rsidR="00EC01C1">
        <w:rPr>
          <w:sz w:val="28"/>
          <w:szCs w:val="28"/>
        </w:rPr>
        <w:t xml:space="preserve"> году.</w:t>
      </w:r>
    </w:p>
    <w:p w:rsidR="00376C02" w:rsidRDefault="000F6C69" w:rsidP="00376C02">
      <w:pPr>
        <w:tabs>
          <w:tab w:val="left" w:pos="676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376C02"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бюджетных средств в 2015</w:t>
      </w:r>
      <w:r w:rsidR="00376C02">
        <w:rPr>
          <w:sz w:val="28"/>
          <w:szCs w:val="28"/>
        </w:rPr>
        <w:t xml:space="preserve"> году.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Объем расходов на выполнение мероприятий  Программы  уточняются  в процессе исполнения сельского бюджета.</w:t>
      </w:r>
    </w:p>
    <w:p w:rsidR="00EC01C1" w:rsidRDefault="00EC01C1" w:rsidP="00EC01C1">
      <w:pPr>
        <w:ind w:firstLine="708"/>
        <w:rPr>
          <w:b/>
          <w:sz w:val="28"/>
          <w:szCs w:val="28"/>
        </w:rPr>
      </w:pPr>
    </w:p>
    <w:p w:rsidR="00EC01C1" w:rsidRDefault="00EC01C1" w:rsidP="00EC0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7.Оценка эффективности и социально-экономических последствий</w:t>
      </w:r>
    </w:p>
    <w:p w:rsidR="00EC01C1" w:rsidRDefault="00EC01C1" w:rsidP="00EC01C1">
      <w:pPr>
        <w:tabs>
          <w:tab w:val="left" w:pos="262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>р</w:t>
      </w:r>
      <w:r w:rsidRPr="001F44DA">
        <w:rPr>
          <w:b/>
          <w:sz w:val="28"/>
          <w:szCs w:val="28"/>
        </w:rPr>
        <w:t>еализации Программы</w:t>
      </w:r>
    </w:p>
    <w:p w:rsidR="00EC01C1" w:rsidRDefault="00EC01C1" w:rsidP="00EC01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Выполнение мероприятий позволит:</w:t>
      </w:r>
    </w:p>
    <w:p w:rsidR="00EC01C1" w:rsidRDefault="00EC01C1" w:rsidP="000120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Обеспечить санитарно-эпидемиологическое благополучие населения сельского поселения и стабилизировать заболеваемость ГЛПС. </w:t>
      </w:r>
    </w:p>
    <w:p w:rsidR="000120BB" w:rsidRDefault="000120BB" w:rsidP="000120BB">
      <w:pPr>
        <w:ind w:firstLine="708"/>
        <w:rPr>
          <w:sz w:val="28"/>
          <w:szCs w:val="28"/>
        </w:rPr>
      </w:pPr>
    </w:p>
    <w:p w:rsidR="00EC01C1" w:rsidRPr="001F44DA" w:rsidRDefault="00EC01C1" w:rsidP="00EC01C1">
      <w:pPr>
        <w:rPr>
          <w:sz w:val="28"/>
          <w:szCs w:val="28"/>
        </w:rPr>
      </w:pPr>
    </w:p>
    <w:p w:rsidR="00EC01C1" w:rsidRPr="00C10798" w:rsidRDefault="00EC01C1" w:rsidP="00EC01C1">
      <w:pPr>
        <w:rPr>
          <w:sz w:val="28"/>
          <w:szCs w:val="28"/>
        </w:rPr>
      </w:pPr>
    </w:p>
    <w:p w:rsidR="008E4A3A" w:rsidRDefault="008E4A3A" w:rsidP="000120BB">
      <w:pPr>
        <w:tabs>
          <w:tab w:val="left" w:pos="8850"/>
        </w:tabs>
        <w:jc w:val="right"/>
        <w:rPr>
          <w:sz w:val="22"/>
          <w:szCs w:val="22"/>
        </w:rPr>
      </w:pPr>
    </w:p>
    <w:p w:rsidR="008E4A3A" w:rsidRDefault="008E4A3A" w:rsidP="000120BB">
      <w:pPr>
        <w:tabs>
          <w:tab w:val="left" w:pos="8850"/>
        </w:tabs>
        <w:jc w:val="right"/>
        <w:rPr>
          <w:sz w:val="22"/>
          <w:szCs w:val="22"/>
        </w:rPr>
      </w:pPr>
    </w:p>
    <w:p w:rsidR="008E4A3A" w:rsidRDefault="008E4A3A" w:rsidP="000120BB">
      <w:pPr>
        <w:tabs>
          <w:tab w:val="left" w:pos="8850"/>
        </w:tabs>
        <w:jc w:val="right"/>
        <w:rPr>
          <w:sz w:val="22"/>
          <w:szCs w:val="22"/>
        </w:rPr>
      </w:pPr>
    </w:p>
    <w:p w:rsidR="008E4A3A" w:rsidRDefault="008E4A3A" w:rsidP="000120BB">
      <w:pPr>
        <w:tabs>
          <w:tab w:val="left" w:pos="8850"/>
        </w:tabs>
        <w:jc w:val="right"/>
        <w:rPr>
          <w:sz w:val="22"/>
          <w:szCs w:val="22"/>
        </w:rPr>
      </w:pPr>
    </w:p>
    <w:p w:rsidR="008E4A3A" w:rsidRDefault="008E4A3A" w:rsidP="000120BB">
      <w:pPr>
        <w:tabs>
          <w:tab w:val="left" w:pos="8850"/>
        </w:tabs>
        <w:jc w:val="right"/>
        <w:rPr>
          <w:sz w:val="22"/>
          <w:szCs w:val="22"/>
        </w:rPr>
      </w:pPr>
    </w:p>
    <w:p w:rsidR="000120BB" w:rsidRDefault="00EC01C1" w:rsidP="000120BB">
      <w:pPr>
        <w:tabs>
          <w:tab w:val="left" w:pos="8850"/>
        </w:tabs>
        <w:jc w:val="right"/>
        <w:rPr>
          <w:sz w:val="22"/>
          <w:szCs w:val="22"/>
        </w:rPr>
      </w:pPr>
      <w:r w:rsidRPr="000120BB">
        <w:rPr>
          <w:sz w:val="22"/>
          <w:szCs w:val="22"/>
        </w:rPr>
        <w:lastRenderedPageBreak/>
        <w:t>Приложение</w:t>
      </w:r>
    </w:p>
    <w:p w:rsidR="00EC01C1" w:rsidRPr="000120BB" w:rsidRDefault="00EC01C1" w:rsidP="000120BB">
      <w:pPr>
        <w:tabs>
          <w:tab w:val="left" w:pos="8850"/>
        </w:tabs>
        <w:jc w:val="right"/>
        <w:rPr>
          <w:sz w:val="22"/>
          <w:szCs w:val="22"/>
        </w:rPr>
      </w:pPr>
      <w:r w:rsidRPr="000120BB">
        <w:rPr>
          <w:sz w:val="22"/>
          <w:szCs w:val="22"/>
        </w:rPr>
        <w:t>к программе</w:t>
      </w:r>
      <w:r w:rsidR="000120BB">
        <w:rPr>
          <w:sz w:val="22"/>
          <w:szCs w:val="22"/>
        </w:rPr>
        <w:t xml:space="preserve"> </w:t>
      </w:r>
      <w:r w:rsidRPr="000120BB">
        <w:rPr>
          <w:b/>
          <w:sz w:val="22"/>
          <w:szCs w:val="22"/>
        </w:rPr>
        <w:t>«</w:t>
      </w:r>
      <w:r w:rsidRPr="000120BB">
        <w:rPr>
          <w:sz w:val="22"/>
          <w:szCs w:val="22"/>
        </w:rPr>
        <w:t xml:space="preserve">Охрана территории администрации </w:t>
      </w:r>
      <w:proofErr w:type="gramStart"/>
      <w:r w:rsidRPr="000120BB">
        <w:rPr>
          <w:sz w:val="22"/>
          <w:szCs w:val="22"/>
        </w:rPr>
        <w:t>сельского</w:t>
      </w:r>
      <w:proofErr w:type="gramEnd"/>
    </w:p>
    <w:p w:rsidR="00EC01C1" w:rsidRPr="000120BB" w:rsidRDefault="000F6C69" w:rsidP="000120BB">
      <w:pPr>
        <w:tabs>
          <w:tab w:val="left" w:pos="1770"/>
        </w:tabs>
        <w:jc w:val="right"/>
        <w:rPr>
          <w:sz w:val="22"/>
          <w:szCs w:val="22"/>
        </w:rPr>
      </w:pPr>
      <w:r w:rsidRPr="000120BB">
        <w:rPr>
          <w:sz w:val="22"/>
          <w:szCs w:val="22"/>
        </w:rPr>
        <w:t>поселения Тихвинский</w:t>
      </w:r>
      <w:r w:rsidR="00EC01C1" w:rsidRPr="000120BB">
        <w:rPr>
          <w:sz w:val="22"/>
          <w:szCs w:val="22"/>
        </w:rPr>
        <w:t xml:space="preserve"> сельсовет </w:t>
      </w:r>
      <w:proofErr w:type="gramStart"/>
      <w:r w:rsidR="00EC01C1" w:rsidRPr="000120BB">
        <w:rPr>
          <w:sz w:val="22"/>
          <w:szCs w:val="22"/>
        </w:rPr>
        <w:t>от</w:t>
      </w:r>
      <w:proofErr w:type="gramEnd"/>
    </w:p>
    <w:p w:rsidR="00EC01C1" w:rsidRPr="000120BB" w:rsidRDefault="00EC01C1" w:rsidP="000120BB">
      <w:pPr>
        <w:tabs>
          <w:tab w:val="left" w:pos="1770"/>
        </w:tabs>
        <w:jc w:val="right"/>
        <w:rPr>
          <w:sz w:val="22"/>
          <w:szCs w:val="22"/>
        </w:rPr>
      </w:pPr>
      <w:r w:rsidRPr="000120BB">
        <w:rPr>
          <w:sz w:val="22"/>
          <w:szCs w:val="22"/>
        </w:rPr>
        <w:t>распространения природно-очаговых инфекций,</w:t>
      </w:r>
    </w:p>
    <w:p w:rsidR="00EC01C1" w:rsidRPr="000120BB" w:rsidRDefault="00EC01C1" w:rsidP="000120BB">
      <w:pPr>
        <w:tabs>
          <w:tab w:val="left" w:pos="1770"/>
        </w:tabs>
        <w:jc w:val="right"/>
        <w:rPr>
          <w:sz w:val="22"/>
          <w:szCs w:val="22"/>
        </w:rPr>
      </w:pPr>
      <w:r w:rsidRPr="000120BB">
        <w:rPr>
          <w:sz w:val="22"/>
          <w:szCs w:val="22"/>
        </w:rPr>
        <w:t xml:space="preserve">источником и резервуаром </w:t>
      </w:r>
      <w:proofErr w:type="gramStart"/>
      <w:r w:rsidRPr="000120BB">
        <w:rPr>
          <w:sz w:val="22"/>
          <w:szCs w:val="22"/>
        </w:rPr>
        <w:t>которых</w:t>
      </w:r>
      <w:proofErr w:type="gramEnd"/>
    </w:p>
    <w:p w:rsidR="00EC01C1" w:rsidRPr="000120BB" w:rsidRDefault="00EC01C1" w:rsidP="000120BB">
      <w:pPr>
        <w:tabs>
          <w:tab w:val="left" w:pos="1770"/>
        </w:tabs>
        <w:jc w:val="right"/>
        <w:rPr>
          <w:sz w:val="22"/>
          <w:szCs w:val="22"/>
        </w:rPr>
      </w:pPr>
      <w:r w:rsidRPr="000120BB">
        <w:rPr>
          <w:sz w:val="22"/>
          <w:szCs w:val="22"/>
        </w:rPr>
        <w:t>являются мышевидные грызуны на  20</w:t>
      </w:r>
      <w:r w:rsidR="000F6C69" w:rsidRPr="000120BB">
        <w:rPr>
          <w:sz w:val="22"/>
          <w:szCs w:val="22"/>
        </w:rPr>
        <w:t>13</w:t>
      </w:r>
      <w:r w:rsidRPr="000120BB">
        <w:rPr>
          <w:sz w:val="22"/>
          <w:szCs w:val="22"/>
        </w:rPr>
        <w:t>-201</w:t>
      </w:r>
      <w:r w:rsidR="000F6C69" w:rsidRPr="000120BB">
        <w:rPr>
          <w:sz w:val="22"/>
          <w:szCs w:val="22"/>
        </w:rPr>
        <w:t>5</w:t>
      </w:r>
      <w:r w:rsidRPr="000120BB">
        <w:rPr>
          <w:sz w:val="22"/>
          <w:szCs w:val="22"/>
        </w:rPr>
        <w:t>г.г.»</w:t>
      </w:r>
    </w:p>
    <w:p w:rsidR="00EC01C1" w:rsidRPr="000120BB" w:rsidRDefault="00EC01C1" w:rsidP="000120BB">
      <w:pPr>
        <w:tabs>
          <w:tab w:val="left" w:pos="6570"/>
        </w:tabs>
        <w:jc w:val="right"/>
        <w:rPr>
          <w:sz w:val="22"/>
          <w:szCs w:val="22"/>
        </w:rPr>
      </w:pPr>
    </w:p>
    <w:p w:rsidR="00EC01C1" w:rsidRPr="00C10798" w:rsidRDefault="00EC01C1" w:rsidP="00EC01C1">
      <w:pPr>
        <w:rPr>
          <w:sz w:val="28"/>
          <w:szCs w:val="28"/>
        </w:rPr>
      </w:pPr>
    </w:p>
    <w:p w:rsidR="00EC01C1" w:rsidRPr="00C10798" w:rsidRDefault="00EC01C1" w:rsidP="00EC01C1">
      <w:pPr>
        <w:rPr>
          <w:sz w:val="28"/>
          <w:szCs w:val="28"/>
        </w:rPr>
      </w:pPr>
    </w:p>
    <w:p w:rsidR="00EC01C1" w:rsidRPr="000120BB" w:rsidRDefault="000120BB" w:rsidP="00EC01C1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1C1" w:rsidRPr="000120BB">
        <w:rPr>
          <w:b/>
          <w:sz w:val="28"/>
          <w:szCs w:val="28"/>
        </w:rPr>
        <w:t xml:space="preserve">М Е </w:t>
      </w:r>
      <w:proofErr w:type="gramStart"/>
      <w:r w:rsidR="00EC01C1" w:rsidRPr="000120BB">
        <w:rPr>
          <w:b/>
          <w:sz w:val="28"/>
          <w:szCs w:val="28"/>
        </w:rPr>
        <w:t>Р</w:t>
      </w:r>
      <w:proofErr w:type="gramEnd"/>
      <w:r w:rsidR="00EC01C1" w:rsidRPr="000120BB">
        <w:rPr>
          <w:b/>
          <w:sz w:val="28"/>
          <w:szCs w:val="28"/>
        </w:rPr>
        <w:t xml:space="preserve"> О П Р И Я Т И Я</w:t>
      </w:r>
    </w:p>
    <w:p w:rsidR="00EC01C1" w:rsidRDefault="000120BB" w:rsidP="00EC01C1">
      <w:pPr>
        <w:tabs>
          <w:tab w:val="left" w:pos="2970"/>
        </w:tabs>
        <w:jc w:val="center"/>
        <w:rPr>
          <w:b/>
          <w:sz w:val="28"/>
          <w:szCs w:val="28"/>
        </w:rPr>
      </w:pPr>
      <w:r w:rsidRPr="000120BB">
        <w:rPr>
          <w:b/>
          <w:sz w:val="28"/>
          <w:szCs w:val="28"/>
        </w:rPr>
        <w:t>п</w:t>
      </w:r>
      <w:r w:rsidR="00EC01C1" w:rsidRPr="000120BB">
        <w:rPr>
          <w:b/>
          <w:sz w:val="28"/>
          <w:szCs w:val="28"/>
        </w:rPr>
        <w:t>о борьбе с геморрагической лихорадкой</w:t>
      </w:r>
    </w:p>
    <w:p w:rsidR="000120BB" w:rsidRPr="000120BB" w:rsidRDefault="000120BB" w:rsidP="00EC01C1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0120BB" w:rsidRDefault="000120BB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01C1">
        <w:rPr>
          <w:sz w:val="28"/>
          <w:szCs w:val="28"/>
        </w:rPr>
        <w:t>1. Провести сплошную дератизацию   на территории сельского поселения</w:t>
      </w:r>
      <w:r w:rsidR="00EC01C1" w:rsidRPr="00E03FEF">
        <w:rPr>
          <w:sz w:val="28"/>
          <w:szCs w:val="28"/>
        </w:rPr>
        <w:t xml:space="preserve"> </w:t>
      </w:r>
      <w:r>
        <w:rPr>
          <w:sz w:val="28"/>
          <w:szCs w:val="28"/>
        </w:rPr>
        <w:t>Тихвинский</w:t>
      </w:r>
      <w:r w:rsidR="00EC01C1">
        <w:rPr>
          <w:sz w:val="28"/>
          <w:szCs w:val="28"/>
        </w:rPr>
        <w:t xml:space="preserve"> сельсовет.</w:t>
      </w:r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20BB">
        <w:rPr>
          <w:sz w:val="28"/>
          <w:szCs w:val="28"/>
        </w:rPr>
        <w:t xml:space="preserve"> </w:t>
      </w:r>
      <w:r>
        <w:rPr>
          <w:sz w:val="28"/>
          <w:szCs w:val="28"/>
        </w:rPr>
        <w:t>2.Закупить ядоприманки для проведения дератизации в домовладениях и подворьях на территории населенных пунктов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 201</w:t>
      </w:r>
      <w:r w:rsidR="000F6C6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сумму </w:t>
      </w:r>
      <w:r w:rsidR="000F6C69">
        <w:rPr>
          <w:sz w:val="28"/>
          <w:szCs w:val="28"/>
        </w:rPr>
        <w:t>1</w:t>
      </w:r>
      <w:r w:rsidR="00376C0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EC01C1" w:rsidRDefault="00EC01C1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0F6C69">
        <w:rPr>
          <w:sz w:val="28"/>
          <w:szCs w:val="28"/>
        </w:rPr>
        <w:t>4 году на сумму 1</w:t>
      </w:r>
      <w:r>
        <w:rPr>
          <w:sz w:val="28"/>
          <w:szCs w:val="28"/>
        </w:rPr>
        <w:t>0,0 тыс. рублей.</w:t>
      </w:r>
    </w:p>
    <w:p w:rsidR="00376C02" w:rsidRDefault="000F6C69" w:rsidP="00EC01C1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в 2015 году на сумму 1</w:t>
      </w:r>
      <w:r w:rsidR="00376C02">
        <w:rPr>
          <w:sz w:val="28"/>
          <w:szCs w:val="28"/>
        </w:rPr>
        <w:t>0,0 тыс. рублей</w:t>
      </w:r>
    </w:p>
    <w:p w:rsidR="000120BB" w:rsidRDefault="000120BB" w:rsidP="000120B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01C1">
        <w:rPr>
          <w:sz w:val="28"/>
          <w:szCs w:val="28"/>
        </w:rPr>
        <w:t>3.Определить рабочие группы по распределению ядоприманки  среди населения, провести их обучение технике безопасности.</w:t>
      </w:r>
    </w:p>
    <w:p w:rsidR="000120BB" w:rsidRDefault="000120BB" w:rsidP="000120B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01C1">
        <w:rPr>
          <w:sz w:val="28"/>
          <w:szCs w:val="28"/>
        </w:rPr>
        <w:t>4.Организовать информирование граждан о необходимости борьбы с грызунами</w:t>
      </w:r>
      <w:proofErr w:type="gramStart"/>
      <w:r w:rsidR="00EC01C1">
        <w:rPr>
          <w:sz w:val="28"/>
          <w:szCs w:val="28"/>
        </w:rPr>
        <w:t xml:space="preserve"> ,</w:t>
      </w:r>
      <w:proofErr w:type="gramEnd"/>
      <w:r w:rsidR="00EC01C1">
        <w:rPr>
          <w:sz w:val="28"/>
          <w:szCs w:val="28"/>
        </w:rPr>
        <w:t xml:space="preserve"> опасности ГЛПС , правилами применения ядоприманки и меры предосторожности при подворных обходах, на сходах граждан.</w:t>
      </w:r>
      <w:r>
        <w:rPr>
          <w:sz w:val="28"/>
          <w:szCs w:val="28"/>
        </w:rPr>
        <w:t xml:space="preserve"> </w:t>
      </w:r>
    </w:p>
    <w:p w:rsidR="00EC01C1" w:rsidRDefault="000120BB" w:rsidP="000120B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C1">
        <w:rPr>
          <w:sz w:val="28"/>
          <w:szCs w:val="28"/>
        </w:rPr>
        <w:t xml:space="preserve">5.Руководителям предприятий и организаций всех форм собственности  совместно с администрацией  принять меры к проведению сплошной дератизации посевов, лесополос, мест складирования сена и соломы, животноводческих помещений, </w:t>
      </w:r>
      <w:proofErr w:type="gramStart"/>
      <w:r w:rsidR="00EC01C1">
        <w:rPr>
          <w:sz w:val="28"/>
          <w:szCs w:val="28"/>
        </w:rPr>
        <w:t>складов</w:t>
      </w:r>
      <w:proofErr w:type="gramEnd"/>
      <w:r w:rsidR="00EC01C1">
        <w:rPr>
          <w:sz w:val="28"/>
          <w:szCs w:val="28"/>
        </w:rPr>
        <w:t xml:space="preserve"> в том числе организовать барьерную дератизацию на границах полей.</w:t>
      </w:r>
    </w:p>
    <w:p w:rsidR="00EC01C1" w:rsidRDefault="000120BB" w:rsidP="00012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C1">
        <w:rPr>
          <w:sz w:val="28"/>
          <w:szCs w:val="28"/>
        </w:rPr>
        <w:t>6.Обеспечить рабочих, занятых на работах</w:t>
      </w:r>
      <w:proofErr w:type="gramStart"/>
      <w:r w:rsidR="00EC01C1">
        <w:rPr>
          <w:sz w:val="28"/>
          <w:szCs w:val="28"/>
        </w:rPr>
        <w:t xml:space="preserve"> ,</w:t>
      </w:r>
      <w:proofErr w:type="gramEnd"/>
      <w:r w:rsidR="00EC01C1">
        <w:rPr>
          <w:sz w:val="28"/>
          <w:szCs w:val="28"/>
        </w:rPr>
        <w:t>связанных с доставкой , раздачей  сена и соломы , переработкой  зерна на складах  средствами индивидуальной защиты ( респираторы , ватно-марлевые повязки , очки)</w:t>
      </w:r>
    </w:p>
    <w:p w:rsidR="00EC01C1" w:rsidRDefault="000120BB" w:rsidP="00012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C1">
        <w:rPr>
          <w:sz w:val="28"/>
          <w:szCs w:val="28"/>
        </w:rPr>
        <w:t>7.Ликвидировать свалки мусора и навести порядок на территории  поселения.</w:t>
      </w:r>
    </w:p>
    <w:p w:rsidR="00EC01C1" w:rsidRDefault="000120BB" w:rsidP="00012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C1">
        <w:rPr>
          <w:sz w:val="28"/>
          <w:szCs w:val="28"/>
        </w:rPr>
        <w:t>8.Обеспечит работу по раннему выявлению больных ГЛПС и оказанию своевременной медицинской помощи.</w:t>
      </w:r>
    </w:p>
    <w:p w:rsidR="00EC01C1" w:rsidRDefault="000120BB" w:rsidP="00012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1C1">
        <w:rPr>
          <w:sz w:val="28"/>
          <w:szCs w:val="28"/>
        </w:rPr>
        <w:t>9.</w:t>
      </w:r>
      <w:r>
        <w:rPr>
          <w:sz w:val="28"/>
          <w:szCs w:val="28"/>
        </w:rPr>
        <w:t>О</w:t>
      </w:r>
      <w:r w:rsidR="00EC01C1">
        <w:rPr>
          <w:sz w:val="28"/>
          <w:szCs w:val="28"/>
        </w:rPr>
        <w:t>рганизовать проведение первичных противоэпидемических мероприятий подворных обходов, в ходе которых осуществлять  информационно- разъяснительную работу  среди населения по вопросам  профилактике ГЛПС.</w:t>
      </w:r>
    </w:p>
    <w:p w:rsidR="00642C11" w:rsidRDefault="00642C11"/>
    <w:sectPr w:rsidR="00642C11" w:rsidSect="00A8363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C1"/>
    <w:rsid w:val="000120BB"/>
    <w:rsid w:val="00091DCC"/>
    <w:rsid w:val="000F6C69"/>
    <w:rsid w:val="00282FD6"/>
    <w:rsid w:val="00334A34"/>
    <w:rsid w:val="00376C02"/>
    <w:rsid w:val="003A4067"/>
    <w:rsid w:val="005642E6"/>
    <w:rsid w:val="00642C11"/>
    <w:rsid w:val="00720950"/>
    <w:rsid w:val="007A4EBD"/>
    <w:rsid w:val="007B3247"/>
    <w:rsid w:val="007D4E11"/>
    <w:rsid w:val="007E3740"/>
    <w:rsid w:val="008E4A3A"/>
    <w:rsid w:val="00A4381E"/>
    <w:rsid w:val="00AB765F"/>
    <w:rsid w:val="00B2428C"/>
    <w:rsid w:val="00C51E9F"/>
    <w:rsid w:val="00D645E4"/>
    <w:rsid w:val="00D763AC"/>
    <w:rsid w:val="00E0613B"/>
    <w:rsid w:val="00EC01C1"/>
    <w:rsid w:val="00ED5A29"/>
    <w:rsid w:val="00F51C15"/>
    <w:rsid w:val="00F6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1C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C01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A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1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01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EC01C1"/>
    <w:pPr>
      <w:jc w:val="center"/>
    </w:pPr>
    <w:rPr>
      <w:b/>
      <w:bCs/>
      <w:caps/>
    </w:rPr>
  </w:style>
  <w:style w:type="character" w:customStyle="1" w:styleId="a4">
    <w:name w:val="Название Знак"/>
    <w:basedOn w:val="a0"/>
    <w:link w:val="a3"/>
    <w:uiPriority w:val="10"/>
    <w:rsid w:val="00EC01C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EC01C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EC01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C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4A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A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FD2F-948B-44BD-AE38-12264332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 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2012-12-07T07:32:00Z</cp:lastPrinted>
  <dcterms:created xsi:type="dcterms:W3CDTF">2013-04-15T07:04:00Z</dcterms:created>
  <dcterms:modified xsi:type="dcterms:W3CDTF">2013-04-15T07:04:00Z</dcterms:modified>
</cp:coreProperties>
</file>