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bookmarkStart w:id="1" w:name="_Hlk107221520"/>
      <w:r>
        <w:rPr>
          <w:rFonts w:ascii="Times New Roman" w:hAnsi="Times New Roman"/>
          <w:b w:val="1"/>
          <w:sz w:val="24"/>
        </w:rPr>
        <w:t>Перечень нормативных правовых актов</w:t>
      </w:r>
    </w:p>
    <w:p w14:paraId="04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(их отдельных положений), содержащих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обязательные требования, оценка соблюдения которых является предметом </w:t>
      </w:r>
    </w:p>
    <w:p w14:paraId="05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муниципального контроля в сфере благоустройства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06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на территории сельского поселения Тихвинский сельсовет </w:t>
      </w:r>
      <w:r>
        <w:rPr>
          <w:rFonts w:ascii="Times New Roman" w:hAnsi="Times New Roman"/>
          <w:b w:val="1"/>
          <w:sz w:val="24"/>
        </w:rPr>
        <w:t>Добринского муниципального района Липецкой области</w:t>
      </w:r>
      <w:bookmarkEnd w:id="1"/>
    </w:p>
    <w:p w14:paraId="07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2"/>
        <w:tblLayout w:type="fixed"/>
      </w:tblPr>
      <w:tblGrid>
        <w:gridCol w:w="412"/>
        <w:gridCol w:w="3411"/>
        <w:gridCol w:w="3260"/>
        <w:gridCol w:w="2693"/>
        <w:gridCol w:w="1559"/>
        <w:gridCol w:w="1985"/>
        <w:gridCol w:w="1417"/>
      </w:tblGrid>
      <w:tr>
        <w:trPr>
          <w:trHeight w:hRule="atLeast" w:val="962"/>
        </w:trPr>
        <w:tc>
          <w:tcPr>
            <w:tcW w:type="dxa" w:w="412"/>
            <w:vMerge w:val="restart"/>
          </w:tcPr>
          <w:p w14:paraId="0800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№ п/п</w:t>
            </w:r>
          </w:p>
        </w:tc>
        <w:tc>
          <w:tcPr>
            <w:tcW w:type="dxa" w:w="3411"/>
            <w:vMerge w:val="restart"/>
          </w:tcPr>
          <w:p w14:paraId="09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Вид,</w:t>
            </w:r>
          </w:p>
          <w:p w14:paraId="0A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 xml:space="preserve">полное наименование </w:t>
            </w:r>
          </w:p>
          <w:p w14:paraId="0B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нормативного правового акта,</w:t>
            </w:r>
          </w:p>
          <w:p w14:paraId="0C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номер и дата его утверждения</w:t>
            </w:r>
          </w:p>
          <w:p w14:paraId="0D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  <w:p w14:paraId="0E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  <w:p w14:paraId="0F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  <w:p w14:paraId="10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3260"/>
            <w:vMerge w:val="restart"/>
          </w:tcPr>
          <w:p w14:paraId="11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 xml:space="preserve">Реквизиты структурных единиц </w:t>
            </w:r>
          </w:p>
          <w:p w14:paraId="12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 xml:space="preserve">нормативного правового акта, </w:t>
            </w:r>
          </w:p>
          <w:p w14:paraId="13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содержащ</w:t>
            </w:r>
            <w:r>
              <w:rPr>
                <w:rFonts w:ascii="Times New Roman" w:hAnsi="Times New Roman"/>
                <w:b w:val="1"/>
                <w:sz w:val="18"/>
              </w:rPr>
              <w:t>его</w:t>
            </w:r>
            <w:r>
              <w:rPr>
                <w:rFonts w:ascii="Times New Roman" w:hAnsi="Times New Roman"/>
                <w:b w:val="1"/>
                <w:sz w:val="18"/>
              </w:rPr>
              <w:t xml:space="preserve"> обязательные требования</w:t>
            </w:r>
          </w:p>
        </w:tc>
        <w:tc>
          <w:tcPr>
            <w:tcW w:type="dxa" w:w="2693"/>
            <w:vMerge w:val="restart"/>
          </w:tcPr>
          <w:p w14:paraId="14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Текст нормативного правового акта</w:t>
            </w:r>
          </w:p>
        </w:tc>
        <w:tc>
          <w:tcPr>
            <w:tcW w:type="dxa" w:w="4961"/>
            <w:gridSpan w:val="3"/>
          </w:tcPr>
          <w:p w14:paraId="15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 xml:space="preserve">Категории лиц, </w:t>
            </w:r>
          </w:p>
          <w:p w14:paraId="16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 xml:space="preserve">обязанных соблюдать установленные нормативным правовым актом обязательные требования: </w:t>
            </w:r>
          </w:p>
          <w:p w14:paraId="17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</w:tc>
      </w:tr>
      <w:tr>
        <w:trPr>
          <w:trHeight w:hRule="atLeast" w:val="961"/>
        </w:trPr>
        <w:tc>
          <w:tcPr>
            <w:tcW w:type="dxa" w:w="412"/>
            <w:gridSpan w:val="1"/>
            <w:vMerge w:val="continue"/>
          </w:tcPr>
          <w:p/>
        </w:tc>
        <w:tc>
          <w:tcPr>
            <w:tcW w:type="dxa" w:w="3411"/>
            <w:gridSpan w:val="1"/>
            <w:vMerge w:val="continue"/>
          </w:tcPr>
          <w:p/>
        </w:tc>
        <w:tc>
          <w:tcPr>
            <w:tcW w:type="dxa" w:w="3260"/>
            <w:gridSpan w:val="1"/>
            <w:vMerge w:val="continue"/>
          </w:tcPr>
          <w:p/>
        </w:tc>
        <w:tc>
          <w:tcPr>
            <w:tcW w:type="dxa" w:w="2693"/>
            <w:gridSpan w:val="1"/>
            <w:vMerge w:val="continue"/>
          </w:tcPr>
          <w:p/>
        </w:tc>
        <w:tc>
          <w:tcPr>
            <w:tcW w:type="dxa" w:w="1559"/>
          </w:tcPr>
          <w:p w14:paraId="18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физические лица</w:t>
            </w:r>
          </w:p>
          <w:p w14:paraId="19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(указывается один из вариантов:</w:t>
            </w:r>
          </w:p>
          <w:p w14:paraId="1A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 xml:space="preserve"> Да/Нет)</w:t>
            </w:r>
          </w:p>
        </w:tc>
        <w:tc>
          <w:tcPr>
            <w:tcW w:type="dxa" w:w="1985"/>
          </w:tcPr>
          <w:p w14:paraId="1B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физические лица, зарегистрированные как индивидуальные предприниматели</w:t>
            </w:r>
          </w:p>
          <w:p w14:paraId="1C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 xml:space="preserve">(указывается один из вариантов: </w:t>
            </w:r>
          </w:p>
          <w:p w14:paraId="1D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Да/Нет)</w:t>
            </w:r>
          </w:p>
        </w:tc>
        <w:tc>
          <w:tcPr>
            <w:tcW w:type="dxa" w:w="1417"/>
          </w:tcPr>
          <w:p w14:paraId="1E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юридические лица</w:t>
            </w:r>
          </w:p>
          <w:p w14:paraId="1F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(указывается один из вариантов:</w:t>
            </w:r>
          </w:p>
          <w:p w14:paraId="20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 xml:space="preserve"> Да/Нет)</w:t>
            </w:r>
          </w:p>
        </w:tc>
      </w:tr>
      <w:tr>
        <w:tc>
          <w:tcPr>
            <w:tcW w:type="dxa" w:w="412"/>
          </w:tcPr>
          <w:p w14:paraId="21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2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11"/>
          </w:tcPr>
          <w:p w14:paraId="2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Правила благоустройства территории сельского поселения </w:t>
            </w:r>
            <w:r>
              <w:rPr>
                <w:rFonts w:ascii="Times New Roman" w:hAnsi="Times New Roman"/>
                <w:sz w:val="24"/>
              </w:rPr>
              <w:t>Тихвинский</w:t>
            </w:r>
            <w:r>
              <w:rPr>
                <w:rFonts w:ascii="Times New Roman" w:hAnsi="Times New Roman"/>
                <w:sz w:val="24"/>
              </w:rPr>
              <w:t xml:space="preserve"> сельсовет Добринского муниципального района Липецкой области </w:t>
            </w:r>
            <w:r>
              <w:rPr>
                <w:rFonts w:ascii="Times New Roman" w:hAnsi="Times New Roman"/>
                <w:sz w:val="24"/>
              </w:rPr>
              <w:t xml:space="preserve">(утверждены </w:t>
            </w:r>
            <w:r>
              <w:rPr>
                <w:rFonts w:ascii="Times New Roman" w:hAnsi="Times New Roman"/>
                <w:sz w:val="24"/>
              </w:rPr>
              <w:t>Решение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 xml:space="preserve"> Совета депутатов от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12.07.2022г. </w:t>
            </w:r>
            <w:r>
              <w:rPr>
                <w:rFonts w:ascii="Times New Roman" w:hAnsi="Times New Roman"/>
                <w:sz w:val="24"/>
              </w:rPr>
              <w:t>№91-рс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2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(с изменениями, утвержденными Решением Совета депутатов </w:t>
            </w:r>
            <w:r>
              <w:rPr>
                <w:rFonts w:ascii="Times New Roman" w:hAnsi="Times New Roman"/>
                <w:sz w:val="24"/>
              </w:rPr>
              <w:t xml:space="preserve">18.04.2023 г. </w:t>
            </w:r>
            <w:r>
              <w:rPr>
                <w:rFonts w:ascii="Times New Roman" w:hAnsi="Times New Roman"/>
                <w:sz w:val="24"/>
              </w:rPr>
              <w:t>№126-рс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2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3260"/>
          </w:tcPr>
          <w:p w14:paraId="27000000"/>
          <w:p w14:paraId="28000000">
            <w:pPr>
              <w:rPr>
                <w:rFonts w:ascii="Times New Roman" w:hAnsi="Times New Roman"/>
                <w:sz w:val="24"/>
              </w:rPr>
            </w:pPr>
            <w:r>
              <w:t>Пункты 1.7., 1.8.,2.2., 2.3., 2.4.,2.5., 2.8.5., 2.8.6., 2.8.7.,2.9., 3.1.3., 3.1.4., 3.1.5., 3.1.6., 3.1.7., 4.2., 4.3., 5.1., 5.2., 6.2.</w:t>
            </w:r>
          </w:p>
        </w:tc>
        <w:tc>
          <w:tcPr>
            <w:tcW w:type="dxa" w:w="2693"/>
          </w:tcPr>
          <w:p w14:paraId="2900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"http://tihss.admdobrinka.ru/content/files/R.S.91-rs-ot-12.07.2022.docx"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http://tihss.admdobrinka.ru/content/files/R.S.91-rs-ot-12.07.2022.docx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2A000000">
            <w:pPr>
              <w:rPr>
                <w:rFonts w:ascii="Times New Roman" w:hAnsi="Times New Roman"/>
                <w:sz w:val="24"/>
              </w:rPr>
            </w:pPr>
          </w:p>
          <w:p w14:paraId="2B00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"http://tihss.admdobrinka.ru/content/files/R.S.126-rsot-18.04.2023.docx"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http://tihss.admdobrinka.ru/content/files/R.S.126-rsot-18.04.2023.docx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559"/>
          </w:tcPr>
          <w:p w14:paraId="2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1985"/>
          </w:tcPr>
          <w:p w14:paraId="2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1417"/>
          </w:tcPr>
          <w:p w14:paraId="3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>
        <w:tc>
          <w:tcPr>
            <w:tcW w:type="dxa" w:w="412"/>
          </w:tcPr>
          <w:p w14:paraId="32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3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411"/>
          </w:tcPr>
          <w:p w14:paraId="3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закон </w:t>
            </w:r>
          </w:p>
          <w:p w14:paraId="3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 24.11.1995 N 181-ФЗ </w:t>
            </w:r>
          </w:p>
          <w:p w14:paraId="3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"О социальной защите инвалидов в Российской Федерации"</w:t>
            </w:r>
          </w:p>
        </w:tc>
        <w:tc>
          <w:tcPr>
            <w:tcW w:type="dxa" w:w="3260"/>
          </w:tcPr>
          <w:p w14:paraId="38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3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татья 15</w:t>
            </w:r>
          </w:p>
        </w:tc>
        <w:tc>
          <w:tcPr>
            <w:tcW w:type="dxa" w:w="2693"/>
          </w:tcPr>
          <w:p w14:paraId="3A000000"/>
          <w:p w14:paraId="3B00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://pravo.gov.ru/proxy/ips/?searchres=&amp;bpas=cd00000&amp;a3=102000505&amp;a3type=1&amp;a3value=%D4%E5%E4%E5%F0%E0%EB%FC%ED%FB%E9+%E7%E0%EA%EE%ED&amp;a6=&amp;a6type=1&amp;a6value=&amp;a15=&amp;a15type=1&amp;a15value=&amp;a7type=1&amp;a7from=&amp;a7to=&amp;a7date=&amp;a8=&amp;a8type=1&amp;a1=%CE+%F1%EE%F6%E8%E0%EB%FC%ED%EE%E9+%E7%E0%F9%E8%F2%E5+%E8%ED%E2%E0%EB%E8%E4%EE%E2+%E2+%D0%EE%F1%F1%E8%E9%F1%EA%EE%E9+%D4%E5%E4%E5%F0%E0%F6%E8%E8&amp;a0=&amp;a16=&amp;a16type=1&amp;a16value=&amp;a17=&amp;a17type=1&amp;a17value=&amp;a4=&amp;a4type=1&amp;a4value=&amp;a23=&amp;a23type=1&amp;a23value=&amp;textpres=&amp;sort=7&amp;x=83&amp;y=10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http://pravo.gov.ru/proxy/ips/?searchres=&amp;bpas=cd00000&amp;a3=102000505&amp;a3type=1&amp;a3value=%D4%E5%E4%E5%F0%</w:t>
            </w:r>
            <w:r>
              <w:rPr>
                <w:rStyle w:val="Style_3_ch"/>
                <w:rFonts w:ascii="Times New Roman" w:hAnsi="Times New Roman"/>
                <w:sz w:val="24"/>
              </w:rPr>
              <w:t>E0%EB%FC%ED%FB%E9+%E7%E0%EA%EE%ED&amp;a6=&amp;a6type=1&amp;a6value=&amp;a15=&amp;a15type=1&amp;a15value=&amp;a7type=1&amp;a7from=&amp;a7to=&amp;a7date=&amp;a8=&amp;a8type=1&amp;a1=%CE+%F1%EE%F6%E8%E0%EB%FC%ED%EE%E9+%E7%E0%F9%E8%F2%E5+%E8%ED%E2%E0%EB%E8%E4%EE%E2+%E2+%D0%EE%F1%F1%E8%E9%F1%EA%EE%E9+%D4%E5%E4%E5%F0%E0%F6%E8%E8&amp;a0=&amp;a16=&amp;a16type=1&amp;a16value=&amp;a17=&amp;a17type=1&amp;a17value=&amp;a4=&amp;a4type=1&amp;a4value=&amp;a23=&amp;a23type=1&amp;a23value=&amp;textpres=&amp;sort=7&amp;x=83&amp;y=10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559"/>
          </w:tcPr>
          <w:p w14:paraId="3C000000">
            <w:pPr>
              <w:ind/>
              <w:jc w:val="center"/>
              <w:rPr>
                <w:rFonts w:ascii="Times New Roman" w:hAnsi="Times New Roman"/>
              </w:rPr>
            </w:pPr>
          </w:p>
          <w:p w14:paraId="3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</w:t>
            </w:r>
          </w:p>
          <w:p w14:paraId="3E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(ответственности подлежит должностное лицо)</w:t>
            </w:r>
          </w:p>
        </w:tc>
        <w:tc>
          <w:tcPr>
            <w:tcW w:type="dxa" w:w="1985"/>
          </w:tcPr>
          <w:p w14:paraId="3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1417"/>
          </w:tcPr>
          <w:p w14:paraId="4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14:paraId="43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4000000">
      <w:pPr>
        <w:ind/>
        <w:jc w:val="center"/>
      </w:pPr>
      <w:r>
        <w:t>Информация о мерах ответственности, применяемых при нарушении обязательных требований в сфере благоустройства</w:t>
      </w:r>
    </w:p>
    <w:p w14:paraId="45000000">
      <w:r>
        <w:t>Кодекс Липецкой области об административных правонарушениях от 19.06.2017 № 83-ОЗ (принят Липецким областным Советом депутатов 08.06.2017) Глава 5. Административная ответственность за правонарушени</w:t>
      </w:r>
      <w:bookmarkStart w:id="2" w:name="_GoBack"/>
      <w:bookmarkEnd w:id="2"/>
      <w:r>
        <w:t xml:space="preserve">я в сфере благоустройства, дорожного хозяйства)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"https://docs.cntd.ru/document/543725528"</w:instrText>
      </w:r>
      <w:r>
        <w:rPr>
          <w:rStyle w:val="Style_3_ch"/>
        </w:rPr>
        <w:fldChar w:fldCharType="separate"/>
      </w:r>
      <w:r>
        <w:rPr>
          <w:rStyle w:val="Style_3_ch"/>
        </w:rPr>
        <w:t>https://docs.cntd.ru/document/543725528</w:t>
      </w:r>
      <w:r>
        <w:rPr>
          <w:rStyle w:val="Style_3_ch"/>
        </w:rPr>
        <w:fldChar w:fldCharType="end"/>
      </w:r>
      <w:r>
        <w:t xml:space="preserve"> </w:t>
      </w:r>
    </w:p>
    <w:sectPr>
      <w:headerReference r:id="rId1" w:type="default"/>
      <w:pgSz w:h="11906" w:orient="landscape" w:w="16838"/>
      <w:pgMar w:bottom="992" w:footer="709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FollowedHyperlink"/>
    <w:basedOn w:val="Style_8"/>
    <w:link w:val="Style_7_ch"/>
    <w:rPr>
      <w:color w:themeColor="followedHyperlink" w:val="954F72"/>
      <w:u w:val="single"/>
    </w:rPr>
  </w:style>
  <w:style w:styleId="Style_7_ch" w:type="character">
    <w:name w:val="FollowedHyperlink"/>
    <w:basedOn w:val="Style_8_ch"/>
    <w:link w:val="Style_7"/>
    <w:rPr>
      <w:color w:themeColor="followedHyperlink" w:val="954F72"/>
      <w:u w:val="single"/>
    </w:rPr>
  </w:style>
  <w:style w:styleId="Style_9" w:type="paragraph">
    <w:name w:val="toc 6"/>
    <w:next w:val="Style_4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3" w:type="paragraph">
    <w:name w:val="Hyperlink"/>
    <w:basedOn w:val="Style_8"/>
    <w:link w:val="Style_3_ch"/>
    <w:rPr>
      <w:color w:themeColor="hyperlink" w:val="0563C1"/>
      <w:u w:val="single"/>
    </w:rPr>
  </w:style>
  <w:style w:styleId="Style_3_ch" w:type="character">
    <w:name w:val="Hyperlink"/>
    <w:basedOn w:val="Style_8_ch"/>
    <w:link w:val="Style_3"/>
    <w:rPr>
      <w:color w:themeColor="hyperlink" w:val="0563C1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Unresolved Mention"/>
    <w:basedOn w:val="Style_8"/>
    <w:link w:val="Style_21_ch"/>
    <w:rPr>
      <w:color w:val="605E5C"/>
      <w:shd w:fill="E1DFDD" w:val="clear"/>
    </w:rPr>
  </w:style>
  <w:style w:styleId="Style_21_ch" w:type="character">
    <w:name w:val="Unresolved Mention"/>
    <w:basedOn w:val="Style_8_ch"/>
    <w:link w:val="Style_21"/>
    <w:rPr>
      <w:color w:val="605E5C"/>
      <w:shd w:fill="E1DFDD" w:val="clear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2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2023-08-23T06:29:21Z</dcterms:modified>
</cp:coreProperties>
</file>