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2"/>
        </w:rPr>
      </w:pPr>
    </w:p>
    <w:p w:rsidR="00D02287" w:rsidRDefault="00D02287" w:rsidP="00D02287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D02287" w:rsidRPr="0081517C" w:rsidRDefault="00D02287" w:rsidP="00D02287">
      <w:pPr>
        <w:shd w:val="clear" w:color="auto" w:fill="FFFFFF"/>
        <w:jc w:val="center"/>
        <w:rPr>
          <w:color w:val="000000"/>
          <w:sz w:val="48"/>
          <w:szCs w:val="48"/>
        </w:rPr>
      </w:pPr>
      <w:r w:rsidRPr="0081517C">
        <w:rPr>
          <w:b/>
          <w:bCs/>
          <w:color w:val="26282F"/>
          <w:sz w:val="48"/>
          <w:szCs w:val="48"/>
        </w:rPr>
        <w:t>ПРОГРАММА</w:t>
      </w:r>
      <w:r w:rsidRPr="0081517C">
        <w:rPr>
          <w:color w:val="000000"/>
          <w:sz w:val="48"/>
          <w:szCs w:val="48"/>
        </w:rPr>
        <w:br/>
      </w:r>
      <w:r w:rsidRPr="0081517C">
        <w:rPr>
          <w:b/>
          <w:bCs/>
          <w:color w:val="26282F"/>
          <w:sz w:val="48"/>
          <w:szCs w:val="48"/>
        </w:rPr>
        <w:t>комплексного развития системы коммунальной инфраструктуры сельского поселения Тихвинский сельсовет Добринского муниципального района Липецкой области Российской Федерации на 2017-2025 годы</w:t>
      </w:r>
    </w:p>
    <w:p w:rsidR="0081517C" w:rsidRP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48"/>
          <w:szCs w:val="48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Default="0081517C" w:rsidP="00D02287">
      <w:pPr>
        <w:shd w:val="clear" w:color="auto" w:fill="FFFFFF"/>
        <w:spacing w:before="108"/>
        <w:jc w:val="center"/>
        <w:rPr>
          <w:b/>
          <w:bCs/>
          <w:color w:val="26282F"/>
          <w:sz w:val="27"/>
          <w:szCs w:val="27"/>
        </w:rPr>
      </w:pPr>
    </w:p>
    <w:p w:rsidR="0081517C" w:rsidRPr="0081517C" w:rsidRDefault="0081517C" w:rsidP="0081517C">
      <w:pPr>
        <w:shd w:val="clear" w:color="auto" w:fill="FFFFFF"/>
        <w:spacing w:before="108"/>
        <w:jc w:val="center"/>
        <w:rPr>
          <w:b/>
          <w:bCs/>
          <w:color w:val="26282F"/>
          <w:sz w:val="44"/>
          <w:szCs w:val="44"/>
        </w:rPr>
      </w:pPr>
      <w:r w:rsidRPr="0081517C">
        <w:rPr>
          <w:b/>
          <w:bCs/>
          <w:color w:val="26282F"/>
          <w:sz w:val="44"/>
          <w:szCs w:val="44"/>
        </w:rPr>
        <w:t>2017г</w:t>
      </w:r>
      <w:r>
        <w:rPr>
          <w:b/>
          <w:bCs/>
          <w:color w:val="26282F"/>
          <w:sz w:val="44"/>
          <w:szCs w:val="44"/>
        </w:rPr>
        <w:t>.</w:t>
      </w:r>
    </w:p>
    <w:p w:rsidR="00D02287" w:rsidRPr="00D02287" w:rsidRDefault="00D02287" w:rsidP="00D02287">
      <w:pPr>
        <w:shd w:val="clear" w:color="auto" w:fill="FFFFFF"/>
        <w:spacing w:before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lastRenderedPageBreak/>
        <w:t>Паспорт Программы</w:t>
      </w:r>
    </w:p>
    <w:tbl>
      <w:tblPr>
        <w:tblW w:w="0" w:type="auto"/>
        <w:tblLook w:val="04A0"/>
      </w:tblPr>
      <w:tblGrid>
        <w:gridCol w:w="2340"/>
        <w:gridCol w:w="7671"/>
      </w:tblGrid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Программа комплексного развития системы коммунальной инфраструктуры сельского поселения Тихвинский сельсовет Добринского муниципального района Липецкой области Российской Федерации на 2017-2025 годы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Основания для разработки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A40DD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hyperlink r:id="rId8" w:tgtFrame="_blank" w:history="1">
              <w:r w:rsidR="00D02287" w:rsidRPr="00D02287">
                <w:rPr>
                  <w:rStyle w:val="af2"/>
                  <w:b/>
                  <w:bCs/>
                  <w:color w:val="000000"/>
                  <w:sz w:val="27"/>
                  <w:szCs w:val="27"/>
                </w:rPr>
                <w:t>Федеральный закон</w:t>
              </w:r>
            </w:hyperlink>
            <w:r w:rsidR="00D02287" w:rsidRPr="00D02287">
              <w:rPr>
                <w:sz w:val="27"/>
                <w:szCs w:val="27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tgtFrame="_blank" w:history="1">
              <w:r w:rsidR="00D02287" w:rsidRPr="00D02287">
                <w:rPr>
                  <w:rStyle w:val="af2"/>
                  <w:b/>
                  <w:bCs/>
                  <w:color w:val="000000"/>
                  <w:sz w:val="27"/>
                  <w:szCs w:val="27"/>
                </w:rPr>
                <w:t>Федеральный закон</w:t>
              </w:r>
            </w:hyperlink>
            <w:r w:rsidR="00D02287" w:rsidRPr="00D02287">
              <w:rPr>
                <w:sz w:val="27"/>
                <w:szCs w:val="27"/>
              </w:rPr>
              <w:t> от 30.12.2004 N 210-ФЗ "Об основах регулирования тарифов организаций коммунального комплекса", Устав сельского поселения Тихвинский сельсовет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Администрация сельского поселения Тихвинский сельсовет Добринского муниципального района Липецкой области Российской Федерации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Администрация сельского поселения Тихвинский сельсовет Добринского муниципального района Липецкой области Российской Федерации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Цели и задачи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Цель: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2017 по 2025 гг. в сельском поселении Тихвинский сельсовет Добринского муниципального района.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Для достижения цели предполагается решение следующих задач: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анализ текущей ситуации систем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выявление комплекса мероприятий по развитию систем коммунальной инфраструктуры на 2017-2025 гг. сельского поселения Тихвинский сельсовет Добринского муниципального района;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перспективное планирование развития коммунальных систем;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повышение надежности коммунальных систем и качества предоставления коммунальных услуг;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модернизация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замена изношенных фондов;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- повышение инвестиционной привлекательности коммунальной </w:t>
            </w:r>
            <w:r w:rsidRPr="00D02287">
              <w:rPr>
                <w:sz w:val="27"/>
                <w:szCs w:val="27"/>
              </w:rPr>
              <w:lastRenderedPageBreak/>
              <w:t>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Сроки и этапы реализации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Срок реализации Программы: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начало - 2017 г.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окончание - 2025 г. (на срок действия генерального плана)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Объем и источники финансирования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Общий объем финансирования Программы составляет </w:t>
            </w:r>
            <w:r w:rsidRPr="00D02287">
              <w:rPr>
                <w:bCs/>
                <w:sz w:val="27"/>
                <w:szCs w:val="27"/>
              </w:rPr>
              <w:t>18,22</w:t>
            </w:r>
            <w:r w:rsidRPr="00D02287">
              <w:rPr>
                <w:sz w:val="27"/>
                <w:szCs w:val="27"/>
              </w:rPr>
              <w:t> млн. руб.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Программа предполагает следующий источник финансирования: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Собственные средства предприятий организаций коммунального комплекса.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Инвестиционная составляющая тарифов организаций коммунального комплекса.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Средства регионального бюджета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Показатели социально-экономической эффективности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Своевременное обеспечение качественными коммунальными ресурсами потребителей.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Увеличение объемов жилищного строительства.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Увеличение объема инвестиций в жилищную и коммунальную сферу поселения.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 Тихвинский сельсовет Добринского муниципального района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Контроль за реализацией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Контроль за реализацией программы осуществляется администрацией сельского поселения Тихвинский сельсовет Добринского муниципального района</w:t>
            </w:r>
          </w:p>
        </w:tc>
      </w:tr>
    </w:tbl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1. ВВЕДЕНИЕ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Программа 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 (далее - Программа) разработана во исполнение требований </w:t>
      </w:r>
      <w:hyperlink r:id="rId10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Градостроительного кодекса</w:t>
        </w:r>
      </w:hyperlink>
      <w:r w:rsidRPr="00D02287">
        <w:rPr>
          <w:color w:val="000000"/>
          <w:sz w:val="27"/>
          <w:szCs w:val="27"/>
        </w:rPr>
        <w:t> Российской Федерации, </w:t>
      </w:r>
      <w:hyperlink r:id="rId11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Федерального закона</w:t>
        </w:r>
      </w:hyperlink>
      <w:r w:rsidRPr="00D02287">
        <w:rPr>
          <w:color w:val="000000"/>
          <w:sz w:val="27"/>
          <w:szCs w:val="27"/>
        </w:rPr>
        <w:t xml:space="preserve"> от 06.10.2003 N 131-ФЗ "Об общих принципах </w:t>
      </w:r>
      <w:r w:rsidRPr="00D02287">
        <w:rPr>
          <w:color w:val="000000"/>
          <w:sz w:val="27"/>
          <w:szCs w:val="27"/>
        </w:rPr>
        <w:lastRenderedPageBreak/>
        <w:t>организации местного самоуправления в Российской Федерации", </w:t>
      </w:r>
      <w:hyperlink r:id="rId12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Федерального закона</w:t>
        </w:r>
      </w:hyperlink>
      <w:r w:rsidRPr="00D02287">
        <w:rPr>
          <w:color w:val="000000"/>
          <w:sz w:val="27"/>
          <w:szCs w:val="27"/>
        </w:rPr>
        <w:t> от 30.12. 2004 N 210-ФЗ "Об основах регулирования тарифов организаций коммунального комплекса".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2. ХАРАКТЕРИСТИКА ПРОБЛЕМЫ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2.1. Экономико-географический потенциал сельского поселения Тихвинский сельсовет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Сельское поселение Тихвинский сельсовет - муниципальное образование, 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расположено </w:t>
      </w:r>
      <w:r w:rsidRPr="00D02287">
        <w:rPr>
          <w:sz w:val="27"/>
          <w:szCs w:val="27"/>
        </w:rPr>
        <w:t>в центре Добринского муниципального района, расположенного в юго-восточной части Липецкой области и в центре Европейской части России.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Территория сельского поселения граничит на севере с сельским поселениям Богородицкий  сельсовет, на юге с сельским поселением Демшинский сельсовет , на западе  - с сельским поселением Дуровский сельсовет, на востоке в сельскими поселениями : Мазейский, Добринский и Павловский  сельсоветами.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Площадь сельского поселения составляет 7,0224 га. Численность населения на 01.01.2017г. составила 992 человека. На территории поселения расположено 11 населенных пунктов: д.Аничково, д.Малая Плавица, д.Алексеевка, д.Русаново, с.Тихвинка, д.Петровка , д.Большая Плавица, д.Андреевка, с.Боровское, д.Покровка, д.Никольское 2-е.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На территории сельсовета находятся 3 магазина ТПС «Демшинский кооператор», 1 киоск продовольственных товаров, 1 киоск хозтоваров, ведут свою деятельность </w:t>
      </w:r>
      <w:r w:rsidRPr="00D02287">
        <w:rPr>
          <w:sz w:val="27"/>
          <w:szCs w:val="27"/>
        </w:rPr>
        <w:t>3 сельскохозяйственных предприятия и 24 индивидуальных предпринимателей.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lastRenderedPageBreak/>
        <w:t>Социальная инфраструктура представлена филиалом МОУ гимназии им. И.М. Макаренкова с. Ольговка в д.Большая Плавица, МАУК "Тихвинский ПЦК", сельская библиотека, Тихвинский ФАП, Почта России ОПС д.Большая Плавица,  администрация сельского поселения Тихвинский сельсовет.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Административный и культурный центр сельсовета– д.Большая Плавица.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Территория сельского поселения располагает благоприятными условиями для развития промышленного и сельскохозяйственного производства.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В экономике Тихвинского сельсовета преобладает сельскохозяйственное направление развития.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Обеспеченность населения жильем составляет 42,2</w:t>
      </w:r>
      <w:r w:rsidRPr="00D02287">
        <w:rPr>
          <w:color w:val="FF0000"/>
          <w:sz w:val="27"/>
          <w:szCs w:val="27"/>
        </w:rPr>
        <w:t xml:space="preserve"> </w:t>
      </w:r>
      <w:r w:rsidRPr="00D02287">
        <w:rPr>
          <w:sz w:val="27"/>
          <w:szCs w:val="27"/>
        </w:rPr>
        <w:t>м2</w:t>
      </w:r>
      <w:r w:rsidRPr="00D02287">
        <w:rPr>
          <w:color w:val="FF0000"/>
          <w:sz w:val="27"/>
          <w:szCs w:val="27"/>
        </w:rPr>
        <w:t xml:space="preserve"> </w:t>
      </w:r>
      <w:r w:rsidRPr="00D02287">
        <w:rPr>
          <w:color w:val="000000"/>
          <w:sz w:val="27"/>
          <w:szCs w:val="27"/>
        </w:rPr>
        <w:t>на человека.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Невысокие доходы населения являются причиной низкого спроса на новое жилье.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 ОСНОВНЫЕ ЦЕЛИ И ЗАДАЧИ ПРОГРАММЫ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3.1. Цель: </w:t>
      </w:r>
      <w:r w:rsidRPr="00D02287">
        <w:rPr>
          <w:color w:val="000000"/>
          <w:sz w:val="27"/>
          <w:szCs w:val="27"/>
        </w:rPr>
        <w:t>Формирование и реализация комплекса мероприятий по развитию систем коммунальной инфраструктуры на 2017-2025 гг. в сельском поселении </w:t>
      </w:r>
      <w:bookmarkStart w:id="0" w:name="OLE_LINK89"/>
      <w:bookmarkStart w:id="1" w:name="OLE_LINK90"/>
      <w:bookmarkStart w:id="2" w:name="OLE_LINK91"/>
      <w:bookmarkEnd w:id="0"/>
      <w:bookmarkEnd w:id="1"/>
      <w:r w:rsidRPr="00D02287">
        <w:rPr>
          <w:color w:val="000000"/>
          <w:sz w:val="27"/>
          <w:szCs w:val="27"/>
        </w:rPr>
        <w:t>Тихвинский сельсовет Добринского </w:t>
      </w:r>
      <w:bookmarkEnd w:id="2"/>
      <w:r w:rsidRPr="00D02287">
        <w:rPr>
          <w:color w:val="000000"/>
          <w:sz w:val="27"/>
          <w:szCs w:val="27"/>
        </w:rPr>
        <w:t>муниципального района.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Для достижения цели предполагается решение следующих задач: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анализ текущей ситуации систем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выявление комплекса мероприятий по развитию систем коммунальной инфраструктуры на 2017-2025 гг. в сельском поселении Тихвинский сельсовет Добринского муниципального района;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инженерно-техническая оптимизация коммунальных систем;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перспективное планирование развития коммунальных систем;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повышение надежности коммунальных систем и качества предоставления коммунальных услуг;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модернизация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замена изношенных фондов;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совершенствование механизмов развития энергосбережения и повышения энергоэффективности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повышение инвестиционной привлекательности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lastRenderedPageBreak/>
        <w:t>3.2. Срок реализации Программы: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начало - 2017 г.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окончание - 2025 г. (на срок действия генерального плана)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4. ХАРАКТЕРИСТИКА ИНЖЕНЕРНОЙ ИНФРАСТРУКТУРЫ СЕЛЬСКОГО ПОСЕЛЕНИЯ ТИХВИНСКИЙ СЕЛЬСОВЕТ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color w:val="26282F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4.1. Водоснабжение.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26282F"/>
          <w:sz w:val="27"/>
          <w:szCs w:val="27"/>
        </w:rPr>
      </w:pPr>
      <w:r w:rsidRPr="00D02287">
        <w:rPr>
          <w:bCs/>
          <w:color w:val="26282F"/>
          <w:sz w:val="27"/>
          <w:szCs w:val="27"/>
        </w:rPr>
        <w:t>Система водоснабжения Тихвинского сельского поселения состоит из отдельных скважин , объединяемых сетями водопровода, и шахтных колодцев.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Количество действующих скважин – 3 штуки. На территории сельского поселения имеется 2 водонапорных башни.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Водоснабжение  д.Большая Плавица, с.Тихвинка, с.Боровское, д. Русаново осуществляется из артезианских скважин и шахтных колодцев. Система водоснабжения д.Аничково, д.Малая Плавица, д.Алексеевка,  д.Петровка, д.Андреевка, д.Покровка и д.Никольское 2-е осуществляется из шахтных колодцев и индивидуальных бытовых скважин. В населенных пунктах, имеющих  водопроводные сети </w:t>
      </w:r>
      <w:bookmarkStart w:id="3" w:name="OLE_LINK93"/>
      <w:r w:rsidRPr="00D02287">
        <w:rPr>
          <w:color w:val="000000"/>
          <w:sz w:val="27"/>
          <w:szCs w:val="27"/>
        </w:rPr>
        <w:t>вода подается в жилые и общественные здания, к уличным водозаборным колонкам.</w:t>
      </w:r>
      <w:bookmarkEnd w:id="3"/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Обеспеченность жилищного фонда водопроводом составляет46%.Остальное население пользуется колодцами и индивидуальными скважинами. В качестве регулирующих емкостей используются водонапорные башни Рожновского . Износ башен в настоящее время составляет 100%.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Фактическое водопотребление в сельском поселении составляет </w:t>
      </w:r>
      <w:r w:rsidRPr="00D02287">
        <w:rPr>
          <w:sz w:val="27"/>
          <w:szCs w:val="27"/>
        </w:rPr>
        <w:t>230</w:t>
      </w:r>
      <w:r w:rsidRPr="00D02287">
        <w:rPr>
          <w:color w:val="C00000"/>
          <w:sz w:val="27"/>
          <w:szCs w:val="27"/>
        </w:rPr>
        <w:t xml:space="preserve"> </w:t>
      </w:r>
      <w:r w:rsidRPr="00D02287">
        <w:rPr>
          <w:color w:val="000000"/>
          <w:sz w:val="27"/>
          <w:szCs w:val="27"/>
        </w:rPr>
        <w:t xml:space="preserve">л/сут. на </w:t>
      </w:r>
      <w:r w:rsidRPr="00D02287">
        <w:rPr>
          <w:sz w:val="27"/>
          <w:szCs w:val="27"/>
        </w:rPr>
        <w:t>человека.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По химическим показателям качество воды в скважинах соответствует СанПиН 2.1.4.1074-10 "Питьевая вода.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Зоны санитарной охраны (ЗСО) объектов хоз-питьевого водоснабжения назначаются в соответствии с действующими нормативами (СанПиН 2.1.41110-00). ЗСО организуются в составе 3-х поясов: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- 1 пояс строгого режима включает территорию расположения водозабора, в пределах которой запрещаются все виды строительства, не имеющие непосредственного отношения к водозабору;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- 2, 3 поясов (режимов ограничений) включает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 и т.д.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Граница первого пояса санитарной охраны устанавливается на расстоянии 50 м от водозабора (СНиП 2.04.02-84).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Границы зон санитарной охраны 2 и 3 поясов уточняются с учетом гидрогеологических расчетов специализированными службами гидрогеологии.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Требуемые напоры для водоснабжения населения согласно СНиП 2.04.02-84 п.2.26 для д.Большая Плавица, Д.Русаново, С.Боровское и с.Тихвинка для 1-этажной застройки - 10 м.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Общая протяженность водопроводной сети составляет 8,5 км. Изношенность сетей водопровода составляет 70%.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Техническое состояние водопроводной сети неудовлетворительное.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C00000"/>
          <w:sz w:val="27"/>
          <w:szCs w:val="27"/>
        </w:rPr>
      </w:pPr>
      <w:r w:rsidRPr="00D02287">
        <w:rPr>
          <w:sz w:val="27"/>
          <w:szCs w:val="27"/>
        </w:rPr>
        <w:t>Техническая характеристика артезианских скважин и водонапорных башен</w:t>
      </w:r>
    </w:p>
    <w:tbl>
      <w:tblPr>
        <w:tblW w:w="0" w:type="auto"/>
        <w:jc w:val="center"/>
        <w:tblInd w:w="-694" w:type="dxa"/>
        <w:tblLook w:val="04A0"/>
      </w:tblPr>
      <w:tblGrid>
        <w:gridCol w:w="382"/>
        <w:gridCol w:w="2018"/>
        <w:gridCol w:w="1558"/>
        <w:gridCol w:w="1656"/>
        <w:gridCol w:w="1234"/>
        <w:gridCol w:w="1698"/>
        <w:gridCol w:w="1185"/>
        <w:gridCol w:w="743"/>
        <w:gridCol w:w="716"/>
      </w:tblGrid>
      <w:tr w:rsidR="00D02287" w:rsidRPr="00D02287" w:rsidTr="00D02287">
        <w:trPr>
          <w:jc w:val="center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N п/п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Год ввода в эксплуатацию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Основные технические показатели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Описание конструктивных элементов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Нормативная потребность воды</w:t>
            </w:r>
          </w:p>
        </w:tc>
      </w:tr>
      <w:tr w:rsidR="00D02287" w:rsidRPr="00D02287" w:rsidTr="00D0228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Показатели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Параметры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элемента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Марка, заводской номер, год установки, год последней проверки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Год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сутки</w:t>
            </w: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Артскважина с.Тихвинка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Башня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48:04:135 01 06:0003:3212пр/19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1976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Емкость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протяженность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чугун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4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23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Артскважина с.Боровское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Глубина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Башня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trHeight w:val="340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48:04:174 02 01:0062:3210пр/</w:t>
            </w:r>
            <w:r w:rsidRPr="00D02287">
              <w:rPr>
                <w:sz w:val="27"/>
                <w:szCs w:val="27"/>
              </w:rPr>
              <w:lastRenderedPageBreak/>
              <w:t>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1990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Емкость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протяженность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чугун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3.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Артскважина </w:t>
            </w:r>
          </w:p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д. Большая Плавица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Глубина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Башня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48:04:1750404:67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1974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Емкость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сталь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Основными мероприятиями являются: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реконструкция уличных водопроводных сетей с заменой поврежденных  труб на чугунные трубы с шаровидным графитом или  из неметаллических материалов со сроком службы не менее 50 лет;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прокладка новых водопроводных сетей в существующей и проектируемой застройке;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строительство новых скважин (д. Большая Плавица, д.Аничково);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реконструкция двух существующих башен Рожновского с установкой частотников;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оборудование зон санитарной охраны первого пояса скважин.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4.2. Электроснабжение.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Обеспечение электроэнергией Тихвинского сельского поселения производится от двух- и однотрансформаторных подстанций 10/0,4 кВ: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д.Никольское2-е :КТП №475-1  х 60кВА;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Большая Плавица: КТП № 649 - 1 х 100 кВА, КТП №31 - 2 х100кВА, КТП №326-1 х160кВА, КТП №32 - 1 х100кВА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Петровка: КТП № 332 - 1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Андреевка: КТП № 397 -1 х 63 кВА, КТП №336-1 х63кВА;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с.Тихвинка: КТП № 325 - 1 х 100 кВА,  КТП №376 - 1 х 40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с.Боровское: КТП№283-1 х100кВА, КТП №319 - 1 х 100 кВА, КТП №281 - 1 х 100 кВА,  КТП №282 - 1 х 100 кВА, КТП №280 - 1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 xml:space="preserve"> - д.Аничково: КТП№484-1 х40кВА, КТП №330 - 1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По территории сельского поселения: КТП № 663 - 1 х 100 кВА, КТП № 328 - 1 х 160 кВА, КТП№482-1х160кВА, КТП№97-1 х250кВА, КТП №322 - 1 х 25 кВА,.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Электроснабжение вышеперечисленных подстанций осуществляется линиями 10 кВ от подстанции ПС 35/10 кВ «Плавица» и ПС 35/10 кВ «Демшинка»по смешанной схеме.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Суммарная мощность потребителей электроэнергии сельского поселения Тихвинский сельсовет составляет 1,38 МВА.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Вся сеть электроснабжения находится на балансе ОАО "МРСК Центра" - "Липецкэнерго" и обслуживается Добринским РЭС.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На перспективу в целях совершенствования работы электросетей предлагаются следующие мероприятия: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предусмотрено строительство  комплексных трансформаторных подстанций10/04кВ: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д.Большая Плавица: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 №1 1 х100кВА – Энергоснабжение 16 усадебных участков. Площадка №1.1.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КТП№2 1 х63кВА – Энергоснабжение 10 усадебных участков. Площадка №1.2.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КТП№3 1 х100кВА – Энергоснабжение детского сада на 58 мест. Электроснабжение кафе на 45 мест. Площадка №1.2.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 xml:space="preserve">.Электроснабжение предприятия бытового обслуживания на 7 рабочих мест.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д.Алексеевка: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 xml:space="preserve">- КТП№4 1 х160кВА – Энергоснабжение 28 усадебных участков. Площадка №2.4.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 xml:space="preserve">. Электроснабжение магазина непродовольственных товаров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=20кв.м. Электроснабжение магазина продовольственных товаров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=10 кв.м. Площадка №2.7.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>. Вторая категория надежности электроснабжения обеспечивается при помощи автономного источника питания – дизельной электростанции- (ДЭС);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с.Тихвинка: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 №5 1 х63кВА – Электроснабжение  спортивного зала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=370кв.м. Площадка №2.8.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>. Вторая категория надежности электроснабжения обеспечивается при помощи автономного источника питания – дизельной электростанции - (ДЭС);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Проектируемые трансформаторные подстанции рассчитаны на подключение наружного освещения  подъездных дорог в пределах зон под проектируемую застройку.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Для обеспечения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 xml:space="preserve"> категории по надежности электроснабжения до проектируемых двухтранформаторных КТП следует проложить  воздушные линии  10кВ от независимых источников питания (от ПС35/10 «Плавица»).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Расчетная мощность потребителей электроэнергии сельского поселения на расчетный срок до 2034 года составит 1,77МВА.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4.3. Газоснабжение.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rPr>
          <w:sz w:val="27"/>
          <w:szCs w:val="27"/>
        </w:rPr>
      </w:pPr>
      <w:r w:rsidRPr="00D02287">
        <w:rPr>
          <w:sz w:val="27"/>
          <w:szCs w:val="27"/>
        </w:rPr>
        <w:t>Газоснабжение в сельском поселении осуществляется природным газом (теплотворная способность 8020 ккал/м, удельный вес 0,68 кг/м</w:t>
      </w:r>
      <w:r w:rsidR="00A40DD1" w:rsidRPr="00A40DD1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02287">
        <w:rPr>
          <w:sz w:val="27"/>
          <w:szCs w:val="27"/>
        </w:rPr>
        <w:t>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По территории сельского поселения проходят газопроводы высокого (Р=1.2 МПа и Р=0.6МПа) и среднего давления.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От газопроводов высокого (Р=1.2 МПа и Р=0.6МПа) и среднего давления  через ГРП и ШРП, обеспечивающих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Газ используется для объектов социального значения на нужды отопления и горячего водоснабжения.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 частной застройке газ расходуется на отопление, горячее водоснабжение и приготовление пищи.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Газоснабжение жилого фонда  по данным на 2014 год составляет: 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природным газом – 80,1%, сжиженным газом – 19,9%.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Для обеспечения стабильной и долговременной работы инфраструктуры предлагаются следующие мероприятия: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переход на 100% использование природного газа, перевод объектов, использующих сжиженный газ;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модернизацию существующих  котельных с целью повышения к.п.д. использования  топлива , повышая экологичность объектов;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C00000"/>
          <w:sz w:val="27"/>
          <w:szCs w:val="27"/>
        </w:rPr>
      </w:pPr>
      <w:r w:rsidRPr="00D02287">
        <w:rPr>
          <w:sz w:val="27"/>
          <w:szCs w:val="27"/>
        </w:rPr>
        <w:t>- строительство новых газопроводов, ГРПШ для газоснабжения жилой застройки, автономных источников тепла для прогнозируемых объектов социально-коммунальной службы</w:t>
      </w:r>
      <w:r w:rsidRPr="00D02287">
        <w:rPr>
          <w:color w:val="C00000"/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4.4. Водоотведение.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На территории Тихвинского сельского поселения централизованная система канализации отсутвует. Канализование части домов решено в выгребы 68%, остальные имеют дворовые уборные. Вывоз сточных вод из выгребов осуществляется ассенизационными  автоцистернами. Сливная станция для приемов стоков из выгребов отсутствует.</w:t>
      </w:r>
    </w:p>
    <w:p w:rsidR="00D02287" w:rsidRPr="00D02287" w:rsidRDefault="00D02287" w:rsidP="00D02287">
      <w:pPr>
        <w:shd w:val="clear" w:color="auto" w:fill="FFFFFF"/>
        <w:rPr>
          <w:rFonts w:ascii="yandex-sans" w:hAnsi="yandex-sans"/>
          <w:color w:val="C00000"/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5. ПЕРЕЧЕНЬ ПРОГРАММНЫХ МЕРОПРИЯТИЙ</w:t>
      </w:r>
      <w:r w:rsidRPr="00D02287">
        <w:rPr>
          <w:sz w:val="27"/>
          <w:szCs w:val="27"/>
        </w:rPr>
        <w:t> 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7"/>
          <w:szCs w:val="27"/>
        </w:rPr>
      </w:pPr>
      <w:r w:rsidRPr="00D02287">
        <w:rPr>
          <w:sz w:val="27"/>
          <w:szCs w:val="27"/>
        </w:rPr>
        <w:t>Объекты жилищно-коммунального хозяйства (водоснабжение)</w:t>
      </w:r>
    </w:p>
    <w:tbl>
      <w:tblPr>
        <w:tblW w:w="10065" w:type="dxa"/>
        <w:jc w:val="center"/>
        <w:tblLayout w:type="fixed"/>
        <w:tblLook w:val="04A0"/>
      </w:tblPr>
      <w:tblGrid>
        <w:gridCol w:w="686"/>
        <w:gridCol w:w="2157"/>
        <w:gridCol w:w="844"/>
        <w:gridCol w:w="708"/>
        <w:gridCol w:w="709"/>
        <w:gridCol w:w="567"/>
        <w:gridCol w:w="709"/>
        <w:gridCol w:w="709"/>
        <w:gridCol w:w="708"/>
        <w:gridCol w:w="709"/>
        <w:gridCol w:w="567"/>
        <w:gridCol w:w="992"/>
      </w:tblGrid>
      <w:tr w:rsidR="00D02287" w:rsidRPr="00D02287" w:rsidTr="00D02287">
        <w:trPr>
          <w:trHeight w:val="19"/>
          <w:jc w:val="center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N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объектов (реконструкция, замена, разработка ПСД)</w:t>
            </w:r>
          </w:p>
        </w:tc>
        <w:tc>
          <w:tcPr>
            <w:tcW w:w="6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Предполагаемый год строительства и разработки ПСД (млн.руб.)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Всего</w:t>
            </w:r>
          </w:p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млн.руб.)</w:t>
            </w: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Установка частотника на артскважине в с.Тихвинка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Оборудование зон санитарной охраны 1 пояса в с.Тихвинка, с.Боровское, д.Большая Плавица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Разработка ПСД </w:t>
            </w:r>
            <w:r w:rsidRPr="00D02287">
              <w:rPr>
                <w:sz w:val="27"/>
                <w:szCs w:val="27"/>
              </w:rPr>
              <w:lastRenderedPageBreak/>
              <w:t>по строительству водопровода в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Разработка ПСД по строительству водопровода в д.Аничково 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артскважины д. Аничково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водопровода д.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водопровода д.Аничково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артскважины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</w:p>
          <w:p w:rsidR="00D02287" w:rsidRPr="00D02287" w:rsidRDefault="00D02287">
            <w:pPr>
              <w:spacing w:after="200" w:line="276" w:lineRule="auto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9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Оборудование зон санитарной охраны 1 пояса д.Аничково, д.Большая Плавица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632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ИТОГО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18,22</w:t>
            </w:r>
          </w:p>
        </w:tc>
      </w:tr>
    </w:tbl>
    <w:p w:rsidR="00D02287" w:rsidRPr="00D02287" w:rsidRDefault="00D02287" w:rsidP="00D02287">
      <w:pPr>
        <w:shd w:val="clear" w:color="auto" w:fill="FFFFFF"/>
        <w:rPr>
          <w:rFonts w:ascii="yandex-sans" w:hAnsi="yandex-sans"/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6. ОБОСНОВАНИЕ РЕСУРСНОГО ОБЕСПЕЧЕНИЯ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Согласно имеющимся на момент разработки Программы данным, общая стоимость мероприятий по развитию систем коммунальной инфраструктуры составит 18,22 млн. руб.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</w:t>
      </w:r>
      <w:r w:rsidRPr="00D02287">
        <w:rPr>
          <w:sz w:val="27"/>
          <w:szCs w:val="27"/>
        </w:rPr>
        <w:lastRenderedPageBreak/>
        <w:t>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7. МЕХАНИЗМ РЕАЛИЗАЦИИ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8. ОЦЕНКА СОЦИАЛЬНО- ЭКОНОМИЧЕСКОЙ И ЭКОЛОГИЧЕСКОЙ ЭФФЕКТИВНОСТИ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 результате реализации программы комплексного развития будут получены следующие эффекты: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надежность водоснабжения, снизится аварийность в системах водоснабжения на 10-15%;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срок службы систем водоснабжения;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улучшится экологическая и санитарная обстановка.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Глава сельского поселения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Тихвинский сельсовет                                             А.Г.Кондратов</w:t>
      </w:r>
    </w:p>
    <w:p w:rsidR="00D02287" w:rsidRPr="00D02287" w:rsidRDefault="00D02287" w:rsidP="00D02287">
      <w:pPr>
        <w:rPr>
          <w:rFonts w:asciiTheme="minorHAnsi" w:eastAsiaTheme="minorHAnsi" w:hAnsiTheme="minorHAnsi" w:cstheme="minorBidi"/>
          <w:color w:val="C00000"/>
          <w:sz w:val="27"/>
          <w:szCs w:val="27"/>
          <w:lang w:eastAsia="en-US"/>
        </w:rPr>
      </w:pPr>
    </w:p>
    <w:p w:rsidR="00987C44" w:rsidRDefault="00987C44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262AD2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sectPr w:rsidR="00820F0E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E4" w:rsidRDefault="001E22E4" w:rsidP="005D37D1">
      <w:r>
        <w:separator/>
      </w:r>
    </w:p>
  </w:endnote>
  <w:endnote w:type="continuationSeparator" w:id="1">
    <w:p w:rsidR="001E22E4" w:rsidRDefault="001E22E4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E4" w:rsidRDefault="001E22E4" w:rsidP="005D37D1">
      <w:r>
        <w:separator/>
      </w:r>
    </w:p>
  </w:footnote>
  <w:footnote w:type="continuationSeparator" w:id="1">
    <w:p w:rsidR="001E22E4" w:rsidRDefault="001E22E4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07B45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102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E22E4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62AD2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48B8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35C6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517C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0DD1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9568E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od09uODB1WWptU1BQTmNRd0pxVC0tSFMzMnRjLURzV201R2FxMmhOY3lB&amp;b64e=2&amp;sign=20b523554a02a7ab2d1f10850c1e2fec&amp;keyno=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WktNNHNpZFZJZGVPSURVS0N0X2tqZHRoTm1QUkVBQzNKQUgwTUpzQnZPMHFhQ0NFUXk0VG1RblBGVkhsVVVPYVV0dTFFSURfZWk2eDNvb3otZTJYUlVmZVNJM09yTzdobHJJN1E3RktjTHhWWmFFZzlSRkUzMU51ektBb29EODdzZlJOR1l6RVB0RQ&amp;b64e=2&amp;sign=7f7d2ae07ec74aff85c1cafa069fed1d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nS184amR5NGVfcmY3bEpwV1p6TERVYVVJb2pvSUVTWEJNUVc2WW8zTkF3&amp;b64e=2&amp;sign=53e6ff656effdc12405630041e665e87&amp;keyno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WktNNHNpZFZJZGVPSURVS0N0X2tqZHRoTm1QUkVBQzNKQUgwTUpzQnZPMHFhQ0NFUXk0VG1TdjJ5dUVFRHhlY0RtYjdOR1BtaEppWFhKWWhCUmtKd2xIQmx6T0cwdHhZdXlqNS15QjN1SC1GYTM5cGpOejg1QW9QVnZYNTFyb21kbHFheGxzb3lMbA&amp;b64e=2&amp;sign=7edc7220b51031b7f11e6f59f7c18b3b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WktNNHNpZFZJZGVPSURVS0N0X2tqZHRoTm1QUkVBQzNKQUgwTUpzQnZPMHFhQ0NFUXk0VG1RblBGVkhsVVVPYVV0dTFFSURfZWk2eDNvb3otZTJYUlVmZVNJM09yTzdodTVKR0NjNkEwaXZseVJCQmVha1VYOV9CblBGQVRSS00tVzFPMTdlOC0zNw&amp;b64e=2&amp;sign=ebd19cb3ec58dba3afba938a8c0da300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2020-02-13T13:21:00Z</dcterms:created>
  <dcterms:modified xsi:type="dcterms:W3CDTF">2020-02-13T13:21:00Z</dcterms:modified>
</cp:coreProperties>
</file>